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D9FF" w14:textId="6A743E6E" w:rsidR="0016575B" w:rsidRDefault="00281255" w:rsidP="0016575B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3CD4" wp14:editId="0539A746">
                <wp:simplePos x="0" y="0"/>
                <wp:positionH relativeFrom="column">
                  <wp:posOffset>0</wp:posOffset>
                </wp:positionH>
                <wp:positionV relativeFrom="paragraph">
                  <wp:posOffset>-560143</wp:posOffset>
                </wp:positionV>
                <wp:extent cx="1062110" cy="555674"/>
                <wp:effectExtent l="0" t="0" r="24130" b="158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110" cy="555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606CD" w14:textId="77777777" w:rsidR="00281255" w:rsidRDefault="00281255" w:rsidP="00281255">
                            <w:r w:rsidRPr="005D2E77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論文格式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83C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4.1pt;width:83.6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seNwIAAHwEAAAOAAAAZHJzL2Uyb0RvYy54bWysVE1v2zAMvQ/YfxB0X2xnSbo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" fillcolor="white [3201]" strokeweight=".5pt">
                <v:textbox>
                  <w:txbxContent>
                    <w:p w14:paraId="2EB606CD" w14:textId="77777777" w:rsidR="00281255" w:rsidRDefault="00281255" w:rsidP="00281255">
                      <w:r w:rsidRPr="005D2E77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>論文格式</w:t>
                      </w:r>
                    </w:p>
                  </w:txbxContent>
                </v:textbox>
              </v:shape>
            </w:pict>
          </mc:Fallback>
        </mc:AlternateContent>
      </w:r>
    </w:p>
    <w:p w14:paraId="0475BEE4" w14:textId="314EEF69" w:rsidR="0016575B" w:rsidRDefault="0016575B" w:rsidP="0016575B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</w:p>
    <w:p w14:paraId="3428ED99" w14:textId="04C4A9AD" w:rsidR="0016575B" w:rsidRPr="00CB1105" w:rsidRDefault="00970EFE" w:rsidP="0016575B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3B1A0E">
        <w:rPr>
          <w:rFonts w:eastAsia="標楷體" w:hint="eastAsia"/>
          <w:b/>
          <w:bCs/>
          <w:sz w:val="32"/>
          <w:szCs w:val="32"/>
        </w:rPr>
        <w:t>展覽業高品質發展的創新思維</w:t>
      </w:r>
    </w:p>
    <w:p w14:paraId="212FC5F9" w14:textId="53EA9C1F" w:rsidR="007B1727" w:rsidRPr="00FE2580" w:rsidRDefault="00127116" w:rsidP="0016575B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3B1A0E">
        <w:rPr>
          <w:rFonts w:eastAsia="標楷體"/>
          <w:b/>
          <w:bCs/>
          <w:sz w:val="28"/>
          <w:szCs w:val="28"/>
        </w:rPr>
        <w:t>Innovative Thinking on the High</w:t>
      </w:r>
      <w:r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-</w:t>
      </w:r>
      <w:r w:rsidRPr="003B1A0E">
        <w:rPr>
          <w:rFonts w:eastAsia="標楷體"/>
          <w:b/>
          <w:bCs/>
          <w:sz w:val="28"/>
          <w:szCs w:val="28"/>
        </w:rPr>
        <w:t>Quality Development of Exhibition Industry</w:t>
      </w:r>
    </w:p>
    <w:p w14:paraId="40CAAE8F" w14:textId="6AAC9626" w:rsidR="00F74B9A" w:rsidRPr="006229FD" w:rsidRDefault="00F74B9A" w:rsidP="00684ED8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7A092165" w14:textId="362ACF81" w:rsidR="006229FD" w:rsidRDefault="006229FD" w:rsidP="00684ED8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 w:hAnsi="標楷體" w:hint="eastAsia"/>
          <w:sz w:val="28"/>
          <w:szCs w:val="28"/>
        </w:rPr>
        <w:t>楊國華</w:t>
      </w:r>
      <w:r w:rsidRPr="00ED1DAA">
        <w:rPr>
          <w:rStyle w:val="ae"/>
          <w:rFonts w:eastAsia="標楷體" w:hAnsi="標楷體"/>
          <w:sz w:val="28"/>
          <w:szCs w:val="28"/>
        </w:rPr>
        <w:footnoteReference w:id="1"/>
      </w:r>
      <w:r w:rsidRPr="00AB795E">
        <w:rPr>
          <w:rFonts w:eastAsia="標楷體" w:hAnsi="標楷體" w:hint="eastAsia"/>
          <w:sz w:val="28"/>
          <w:szCs w:val="28"/>
          <w:vertAlign w:val="superscript"/>
        </w:rPr>
        <w:t>*</w:t>
      </w:r>
    </w:p>
    <w:p w14:paraId="4B580FD7" w14:textId="4E39A467" w:rsidR="006229FD" w:rsidRDefault="006229FD" w:rsidP="00684ED8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 w:hAnsi="標楷體"/>
        </w:rPr>
        <w:t>Gwo</w:t>
      </w:r>
      <w:r w:rsidRPr="000B7F40">
        <w:rPr>
          <w:rFonts w:eastAsia="標楷體" w:hAnsi="標楷體"/>
        </w:rPr>
        <w:t>-</w:t>
      </w:r>
      <w:r>
        <w:rPr>
          <w:rFonts w:eastAsia="標楷體" w:hAnsi="標楷體"/>
        </w:rPr>
        <w:t>Hua</w:t>
      </w: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eastAsia="標楷體" w:hAnsi="標楷體"/>
        </w:rPr>
        <w:t>Yang</w:t>
      </w:r>
    </w:p>
    <w:p w14:paraId="5A817869" w14:textId="1B167676" w:rsidR="006F55FE" w:rsidRDefault="006F55FE" w:rsidP="001143D8">
      <w:pPr>
        <w:adjustRightInd w:val="0"/>
        <w:snapToGrid w:val="0"/>
        <w:jc w:val="center"/>
        <w:rPr>
          <w:rFonts w:eastAsia="標楷體"/>
        </w:rPr>
      </w:pPr>
    </w:p>
    <w:p w14:paraId="47CB498F" w14:textId="77777777" w:rsidR="006229FD" w:rsidRPr="00986914" w:rsidRDefault="006229FD" w:rsidP="001143D8">
      <w:pPr>
        <w:adjustRightInd w:val="0"/>
        <w:snapToGrid w:val="0"/>
        <w:jc w:val="center"/>
        <w:rPr>
          <w:rFonts w:eastAsia="標楷體"/>
        </w:rPr>
      </w:pPr>
    </w:p>
    <w:p w14:paraId="33F529B7" w14:textId="77777777" w:rsidR="006F55FE" w:rsidRPr="001143D8" w:rsidRDefault="00FA080D" w:rsidP="00986914">
      <w:pPr>
        <w:widowControl/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eastAsia="標楷體"/>
          <w:b/>
          <w:kern w:val="0"/>
          <w:sz w:val="28"/>
          <w:szCs w:val="28"/>
        </w:rPr>
      </w:pPr>
      <w:r w:rsidRPr="001143D8">
        <w:rPr>
          <w:rFonts w:eastAsia="標楷體" w:hAnsi="標楷體" w:hint="eastAsia"/>
          <w:b/>
          <w:kern w:val="0"/>
          <w:sz w:val="28"/>
          <w:szCs w:val="28"/>
          <w:lang w:eastAsia="zh-CN"/>
        </w:rPr>
        <w:t>摘要</w:t>
      </w:r>
    </w:p>
    <w:p w14:paraId="5F4E1597" w14:textId="77777777" w:rsidR="006F55FE" w:rsidRPr="00986914" w:rsidRDefault="00970EF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</w:rPr>
      </w:pPr>
      <w:r>
        <w:rPr>
          <w:rFonts w:eastAsia="標楷體" w:hAnsi="標楷體" w:hint="eastAsia"/>
          <w:kern w:val="0"/>
          <w:szCs w:val="20"/>
        </w:rPr>
        <w:t>中文題目為</w:t>
      </w:r>
      <w:r>
        <w:rPr>
          <w:rFonts w:eastAsia="標楷體" w:hAnsi="標楷體"/>
          <w:kern w:val="0"/>
          <w:szCs w:val="20"/>
        </w:rPr>
        <w:t>16</w:t>
      </w:r>
      <w:r>
        <w:rPr>
          <w:rFonts w:eastAsia="標楷體" w:hAnsi="標楷體" w:hint="eastAsia"/>
          <w:kern w:val="0"/>
          <w:szCs w:val="20"/>
        </w:rPr>
        <w:t>號字粗體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英文題目</w:t>
      </w:r>
      <w:r>
        <w:rPr>
          <w:rFonts w:eastAsia="標楷體" w:hAnsi="標楷體" w:hint="eastAsia"/>
          <w:kern w:val="0"/>
          <w:szCs w:val="20"/>
        </w:rPr>
        <w:t>為</w:t>
      </w:r>
      <w:r>
        <w:rPr>
          <w:rFonts w:eastAsia="標楷體" w:hAnsi="標楷體"/>
          <w:kern w:val="0"/>
          <w:szCs w:val="20"/>
        </w:rPr>
        <w:t>14</w:t>
      </w:r>
      <w:r>
        <w:rPr>
          <w:rFonts w:eastAsia="標楷體" w:hAnsi="標楷體" w:hint="eastAsia"/>
          <w:kern w:val="0"/>
          <w:szCs w:val="20"/>
        </w:rPr>
        <w:t>號字粗體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全文包含題目摘要</w:t>
      </w:r>
      <w:r>
        <w:rPr>
          <w:rFonts w:eastAsia="標楷體"/>
          <w:kern w:val="0"/>
          <w:szCs w:val="20"/>
        </w:rPr>
        <w:t>…</w:t>
      </w:r>
      <w:r>
        <w:rPr>
          <w:rFonts w:eastAsia="標楷體" w:hint="eastAsia"/>
          <w:kern w:val="0"/>
          <w:szCs w:val="20"/>
        </w:rPr>
        <w:t>等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中文皆是標楷體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英文皆是</w:t>
      </w:r>
      <w:r>
        <w:rPr>
          <w:rFonts w:eastAsia="標楷體"/>
          <w:kern w:val="0"/>
          <w:szCs w:val="20"/>
        </w:rPr>
        <w:t>Times New Roman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中英文摘要標題皆為</w:t>
      </w:r>
      <w:r>
        <w:rPr>
          <w:rFonts w:eastAsia="標楷體"/>
          <w:kern w:val="0"/>
          <w:szCs w:val="20"/>
        </w:rPr>
        <w:t>14</w:t>
      </w:r>
      <w:r>
        <w:rPr>
          <w:rFonts w:eastAsia="標楷體" w:hint="eastAsia"/>
          <w:kern w:val="0"/>
          <w:szCs w:val="20"/>
        </w:rPr>
        <w:t>號字粗體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作者中文姓名</w:t>
      </w:r>
      <w:r>
        <w:rPr>
          <w:rFonts w:eastAsia="標楷體"/>
          <w:kern w:val="0"/>
          <w:szCs w:val="20"/>
        </w:rPr>
        <w:t>14</w:t>
      </w:r>
      <w:r>
        <w:rPr>
          <w:rFonts w:eastAsia="標楷體" w:hint="eastAsia"/>
          <w:kern w:val="0"/>
          <w:szCs w:val="20"/>
        </w:rPr>
        <w:t>號字不要粗體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作者英文姓名</w:t>
      </w:r>
      <w:r>
        <w:rPr>
          <w:rFonts w:eastAsia="標楷體"/>
          <w:kern w:val="0"/>
          <w:szCs w:val="20"/>
        </w:rPr>
        <w:t>12</w:t>
      </w:r>
      <w:r>
        <w:rPr>
          <w:rFonts w:eastAsia="標楷體" w:hint="eastAsia"/>
          <w:kern w:val="0"/>
          <w:szCs w:val="20"/>
        </w:rPr>
        <w:t>號字也不要粗體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通訊作者無論第幾作者皆能擔任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可是每篇作者僅有一位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內文段落設定都一樣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第一行必須空二字元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請看圖</w:t>
      </w:r>
      <w:r>
        <w:rPr>
          <w:rFonts w:eastAsia="標楷體"/>
          <w:kern w:val="0"/>
          <w:szCs w:val="20"/>
        </w:rPr>
        <w:t>1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無須任何頁碼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標題標示方式千萬不要有章或節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皆以</w:t>
      </w:r>
      <w:r>
        <w:rPr>
          <w:rFonts w:eastAsia="標楷體"/>
          <w:kern w:val="0"/>
          <w:szCs w:val="20"/>
        </w:rPr>
        <w:t>1.</w:t>
      </w:r>
      <w:r>
        <w:rPr>
          <w:rFonts w:eastAsia="標楷體" w:hint="eastAsia"/>
          <w:kern w:val="0"/>
          <w:szCs w:val="20"/>
        </w:rPr>
        <w:t>或</w:t>
      </w:r>
      <w:r>
        <w:rPr>
          <w:rFonts w:eastAsia="標楷體"/>
          <w:kern w:val="0"/>
          <w:szCs w:val="20"/>
        </w:rPr>
        <w:t>1.1</w:t>
      </w:r>
      <w:r>
        <w:rPr>
          <w:rFonts w:eastAsia="標楷體" w:hint="eastAsia"/>
          <w:kern w:val="0"/>
          <w:szCs w:val="20"/>
        </w:rPr>
        <w:t>或</w:t>
      </w:r>
      <w:r>
        <w:rPr>
          <w:rFonts w:eastAsia="標楷體"/>
          <w:kern w:val="0"/>
          <w:szCs w:val="20"/>
        </w:rPr>
        <w:t>1.1.1</w:t>
      </w:r>
      <w:r>
        <w:rPr>
          <w:rFonts w:eastAsia="標楷體" w:hint="eastAsia"/>
          <w:kern w:val="0"/>
          <w:szCs w:val="20"/>
        </w:rPr>
        <w:t>或</w:t>
      </w:r>
      <w:r>
        <w:rPr>
          <w:rFonts w:eastAsia="標楷體"/>
          <w:kern w:val="0"/>
          <w:szCs w:val="20"/>
        </w:rPr>
        <w:t>1.1.1.1</w:t>
      </w:r>
      <w:r>
        <w:rPr>
          <w:rFonts w:eastAsia="標楷體" w:hint="eastAsia"/>
          <w:kern w:val="0"/>
          <w:szCs w:val="20"/>
        </w:rPr>
        <w:t>等邏輯進行標示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無論標題階層皆為靠左不要空二字元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階層</w:t>
      </w:r>
      <w:r>
        <w:rPr>
          <w:rFonts w:eastAsia="標楷體"/>
          <w:kern w:val="0"/>
          <w:szCs w:val="20"/>
        </w:rPr>
        <w:t>1</w:t>
      </w:r>
      <w:r>
        <w:rPr>
          <w:rFonts w:eastAsia="標楷體" w:hint="eastAsia"/>
          <w:kern w:val="0"/>
          <w:szCs w:val="20"/>
        </w:rPr>
        <w:t>為</w:t>
      </w:r>
      <w:r>
        <w:rPr>
          <w:rFonts w:eastAsia="標楷體"/>
          <w:kern w:val="0"/>
          <w:szCs w:val="20"/>
        </w:rPr>
        <w:t>14</w:t>
      </w:r>
      <w:r>
        <w:rPr>
          <w:rFonts w:eastAsia="標楷體" w:hint="eastAsia"/>
          <w:kern w:val="0"/>
          <w:szCs w:val="20"/>
        </w:rPr>
        <w:t>號字粗體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例如</w:t>
      </w:r>
      <w:r>
        <w:rPr>
          <w:rFonts w:eastAsia="標楷體"/>
          <w:kern w:val="0"/>
          <w:szCs w:val="20"/>
        </w:rPr>
        <w:t>1.</w:t>
      </w:r>
      <w:r>
        <w:rPr>
          <w:rFonts w:eastAsia="標楷體" w:hint="eastAsia"/>
          <w:kern w:val="0"/>
          <w:szCs w:val="20"/>
        </w:rPr>
        <w:t>前言或</w:t>
      </w:r>
      <w:r>
        <w:rPr>
          <w:rFonts w:eastAsia="標楷體"/>
          <w:kern w:val="0"/>
          <w:szCs w:val="20"/>
        </w:rPr>
        <w:t>2.</w:t>
      </w:r>
      <w:r>
        <w:rPr>
          <w:rFonts w:eastAsia="標楷體" w:hint="eastAsia"/>
          <w:kern w:val="0"/>
          <w:szCs w:val="20"/>
        </w:rPr>
        <w:t>文獻探討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其他階層皆為</w:t>
      </w:r>
      <w:r>
        <w:rPr>
          <w:rFonts w:eastAsia="標楷體"/>
          <w:kern w:val="0"/>
          <w:szCs w:val="20"/>
        </w:rPr>
        <w:t>12</w:t>
      </w:r>
      <w:r>
        <w:rPr>
          <w:rFonts w:eastAsia="標楷體" w:hint="eastAsia"/>
          <w:kern w:val="0"/>
          <w:szCs w:val="20"/>
        </w:rPr>
        <w:t>號字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例如</w:t>
      </w:r>
      <w:r>
        <w:rPr>
          <w:rFonts w:eastAsia="標楷體"/>
          <w:kern w:val="0"/>
          <w:szCs w:val="20"/>
        </w:rPr>
        <w:t>1.2</w:t>
      </w:r>
      <w:r>
        <w:rPr>
          <w:rFonts w:eastAsia="標楷體" w:hint="eastAsia"/>
          <w:kern w:val="0"/>
          <w:szCs w:val="20"/>
        </w:rPr>
        <w:t>研究假設或</w:t>
      </w:r>
      <w:r>
        <w:rPr>
          <w:rFonts w:eastAsia="標楷體"/>
          <w:kern w:val="0"/>
          <w:szCs w:val="20"/>
        </w:rPr>
        <w:t>2.2.3</w:t>
      </w:r>
      <w:r>
        <w:rPr>
          <w:rFonts w:eastAsia="標楷體" w:hint="eastAsia"/>
          <w:kern w:val="0"/>
          <w:szCs w:val="20"/>
        </w:rPr>
        <w:t>服務滿意度之定義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表與圖標題直接以圖</w:t>
      </w:r>
      <w:r>
        <w:rPr>
          <w:rFonts w:eastAsia="標楷體"/>
          <w:kern w:val="0"/>
          <w:szCs w:val="20"/>
        </w:rPr>
        <w:t>1.</w:t>
      </w:r>
      <w:r>
        <w:rPr>
          <w:rFonts w:eastAsia="標楷體" w:hint="eastAsia"/>
          <w:kern w:val="0"/>
          <w:szCs w:val="20"/>
        </w:rPr>
        <w:t>然後圖</w:t>
      </w:r>
      <w:r>
        <w:rPr>
          <w:rFonts w:eastAsia="標楷體"/>
          <w:kern w:val="0"/>
          <w:szCs w:val="20"/>
        </w:rPr>
        <w:t>2.</w:t>
      </w:r>
      <w:r>
        <w:rPr>
          <w:rFonts w:eastAsia="標楷體" w:hint="eastAsia"/>
          <w:kern w:val="0"/>
          <w:szCs w:val="20"/>
        </w:rPr>
        <w:t>然後圖</w:t>
      </w:r>
      <w:r>
        <w:rPr>
          <w:rFonts w:eastAsia="標楷體"/>
          <w:kern w:val="0"/>
          <w:szCs w:val="20"/>
        </w:rPr>
        <w:t>3.</w:t>
      </w:r>
      <w:r>
        <w:rPr>
          <w:rFonts w:eastAsia="標楷體" w:hint="eastAsia"/>
          <w:kern w:val="0"/>
          <w:szCs w:val="20"/>
        </w:rPr>
        <w:t>等依序標記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或是表</w:t>
      </w:r>
      <w:r>
        <w:rPr>
          <w:rFonts w:eastAsia="標楷體"/>
          <w:kern w:val="0"/>
          <w:szCs w:val="20"/>
        </w:rPr>
        <w:t>1.</w:t>
      </w:r>
      <w:r>
        <w:rPr>
          <w:rFonts w:eastAsia="標楷體" w:hint="eastAsia"/>
          <w:kern w:val="0"/>
          <w:szCs w:val="20"/>
        </w:rPr>
        <w:t>然後表</w:t>
      </w:r>
      <w:r>
        <w:rPr>
          <w:rFonts w:eastAsia="標楷體"/>
          <w:kern w:val="0"/>
          <w:szCs w:val="20"/>
        </w:rPr>
        <w:t>2.</w:t>
      </w:r>
      <w:r>
        <w:rPr>
          <w:rFonts w:eastAsia="標楷體" w:hint="eastAsia"/>
          <w:kern w:val="0"/>
          <w:szCs w:val="20"/>
        </w:rPr>
        <w:t>然後表</w:t>
      </w:r>
      <w:r>
        <w:rPr>
          <w:rFonts w:eastAsia="標楷體"/>
          <w:kern w:val="0"/>
          <w:szCs w:val="20"/>
        </w:rPr>
        <w:t>3.</w:t>
      </w:r>
      <w:r>
        <w:rPr>
          <w:rFonts w:eastAsia="標楷體" w:hint="eastAsia"/>
          <w:kern w:val="0"/>
          <w:szCs w:val="20"/>
        </w:rPr>
        <w:t>等依序標記</w:t>
      </w:r>
      <w:r w:rsidRPr="00D00AD0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圖與表的字體依然是</w:t>
      </w:r>
      <w:r w:rsidRPr="00E978E7">
        <w:rPr>
          <w:rFonts w:eastAsia="標楷體" w:hint="eastAsia"/>
          <w:kern w:val="0"/>
          <w:szCs w:val="20"/>
        </w:rPr>
        <w:t>中文標楷體，英文</w:t>
      </w:r>
      <w:r w:rsidRPr="00E978E7">
        <w:rPr>
          <w:rFonts w:eastAsia="標楷體"/>
          <w:kern w:val="0"/>
          <w:szCs w:val="20"/>
        </w:rPr>
        <w:t>Times New Roman</w:t>
      </w:r>
      <w:r w:rsidRPr="00E978E7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為了調整圖表大小方便</w:t>
      </w:r>
      <w:r w:rsidRPr="00E978E7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圖表不限字型大小</w:t>
      </w:r>
      <w:r w:rsidRPr="00E978E7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但絕對是以能越清楚閱讀為重點</w:t>
      </w:r>
      <w:r w:rsidRPr="00E978E7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其中圖在格式</w:t>
      </w:r>
      <w:r>
        <w:rPr>
          <w:rFonts w:eastAsia="標楷體"/>
          <w:kern w:val="0"/>
          <w:szCs w:val="20"/>
        </w:rPr>
        <w:t>-</w:t>
      </w:r>
      <w:r>
        <w:rPr>
          <w:rFonts w:eastAsia="標楷體" w:hint="eastAsia"/>
          <w:kern w:val="0"/>
          <w:szCs w:val="20"/>
        </w:rPr>
        <w:t>自動換行中請設定與文字排列</w:t>
      </w:r>
      <w:r w:rsidRPr="00E978E7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不然寄過來會整個跑掉</w:t>
      </w:r>
      <w:r w:rsidRPr="00E978E7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而表在表格內容</w:t>
      </w:r>
      <w:r>
        <w:rPr>
          <w:rFonts w:eastAsia="標楷體"/>
          <w:kern w:val="0"/>
          <w:szCs w:val="20"/>
        </w:rPr>
        <w:t>-</w:t>
      </w:r>
      <w:r>
        <w:rPr>
          <w:rFonts w:eastAsia="標楷體" w:hint="eastAsia"/>
          <w:kern w:val="0"/>
          <w:szCs w:val="20"/>
        </w:rPr>
        <w:t>表格中對齊方式請選置中</w:t>
      </w:r>
      <w:r w:rsidRPr="00E978E7">
        <w:rPr>
          <w:rFonts w:eastAsia="標楷體" w:hint="eastAsia"/>
          <w:kern w:val="0"/>
          <w:szCs w:val="20"/>
        </w:rPr>
        <w:t>，</w:t>
      </w:r>
      <w:r>
        <w:rPr>
          <w:rFonts w:eastAsia="標楷體" w:hint="eastAsia"/>
          <w:kern w:val="0"/>
          <w:szCs w:val="20"/>
        </w:rPr>
        <w:t>文繞圖部分請選無</w:t>
      </w:r>
      <w:r w:rsidRPr="00986914">
        <w:rPr>
          <w:rFonts w:eastAsia="標楷體" w:hAnsi="標楷體" w:hint="eastAsia"/>
          <w:kern w:val="0"/>
          <w:szCs w:val="20"/>
        </w:rPr>
        <w:t>。</w:t>
      </w:r>
    </w:p>
    <w:p w14:paraId="519F1FF7" w14:textId="77777777" w:rsidR="00F74B9A" w:rsidRPr="00986914" w:rsidRDefault="00F74B9A" w:rsidP="00986914">
      <w:pPr>
        <w:adjustRightInd w:val="0"/>
        <w:snapToGrid w:val="0"/>
        <w:jc w:val="both"/>
        <w:rPr>
          <w:rFonts w:eastAsia="標楷體"/>
        </w:rPr>
      </w:pPr>
    </w:p>
    <w:p w14:paraId="609A25F6" w14:textId="77777777" w:rsidR="006F55FE" w:rsidRPr="00986914" w:rsidRDefault="00970EFE" w:rsidP="00986914">
      <w:pPr>
        <w:tabs>
          <w:tab w:val="left" w:pos="5010"/>
        </w:tabs>
        <w:adjustRightInd w:val="0"/>
        <w:snapToGrid w:val="0"/>
        <w:rPr>
          <w:rFonts w:eastAsia="標楷體"/>
          <w:kern w:val="0"/>
          <w:szCs w:val="20"/>
        </w:rPr>
      </w:pPr>
      <w:r w:rsidRPr="00986914">
        <w:rPr>
          <w:rFonts w:eastAsia="標楷體" w:hAnsi="標楷體" w:hint="eastAsia"/>
          <w:b/>
          <w:kern w:val="0"/>
          <w:szCs w:val="20"/>
        </w:rPr>
        <w:t>關鍵字</w:t>
      </w:r>
      <w:r w:rsidRPr="00E93D27">
        <w:rPr>
          <w:rFonts w:hint="eastAsia"/>
          <w:b/>
        </w:rPr>
        <w:t>：</w:t>
      </w:r>
      <w:r w:rsidRPr="005B5FE0">
        <w:rPr>
          <w:rFonts w:eastAsia="標楷體" w:hint="eastAsia"/>
          <w:kern w:val="0"/>
        </w:rPr>
        <w:t>會展創新、商業模式創新、高品質發展</w:t>
      </w:r>
      <w:r w:rsidRPr="00986914">
        <w:rPr>
          <w:rFonts w:eastAsia="標楷體"/>
          <w:kern w:val="0"/>
          <w:szCs w:val="20"/>
        </w:rPr>
        <w:tab/>
      </w:r>
    </w:p>
    <w:p w14:paraId="14AF4967" w14:textId="77777777" w:rsidR="00F74B9A" w:rsidRPr="00986914" w:rsidRDefault="00F74B9A" w:rsidP="00986914">
      <w:pPr>
        <w:adjustRightInd w:val="0"/>
        <w:snapToGrid w:val="0"/>
        <w:jc w:val="both"/>
        <w:rPr>
          <w:rFonts w:eastAsia="標楷體"/>
        </w:rPr>
      </w:pPr>
    </w:p>
    <w:p w14:paraId="239FB1A3" w14:textId="77777777" w:rsidR="00295712" w:rsidRPr="001143D8" w:rsidRDefault="00EC3382" w:rsidP="00986914">
      <w:pPr>
        <w:widowControl/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eastAsia="標楷體"/>
          <w:b/>
          <w:kern w:val="0"/>
          <w:sz w:val="28"/>
          <w:szCs w:val="28"/>
        </w:rPr>
      </w:pPr>
      <w:r w:rsidRPr="001143D8">
        <w:rPr>
          <w:rFonts w:eastAsia="標楷體" w:hint="eastAsia"/>
          <w:b/>
          <w:kern w:val="0"/>
          <w:sz w:val="28"/>
          <w:szCs w:val="28"/>
        </w:rPr>
        <w:t>Abstract</w:t>
      </w:r>
    </w:p>
    <w:p w14:paraId="406E7D0D" w14:textId="77777777" w:rsidR="0050531C" w:rsidRPr="0050531C" w:rsidRDefault="00127116" w:rsidP="0050531C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</w:rPr>
      </w:pPr>
      <w:r>
        <w:rPr>
          <w:rFonts w:eastAsia="標楷體"/>
        </w:rPr>
        <w:t>M</w:t>
      </w:r>
      <w:r w:rsidRPr="005B5FE0">
        <w:rPr>
          <w:rFonts w:eastAsia="標楷體"/>
        </w:rPr>
        <w:t xml:space="preserve">arket size </w:t>
      </w:r>
      <w:r>
        <w:rPr>
          <w:rFonts w:eastAsia="標楷體"/>
        </w:rPr>
        <w:t>of e</w:t>
      </w:r>
      <w:r w:rsidRPr="005B5FE0">
        <w:rPr>
          <w:rFonts w:eastAsia="標楷體"/>
        </w:rPr>
        <w:t xml:space="preserve">xhibition industry in </w:t>
      </w:r>
      <w:r>
        <w:rPr>
          <w:rFonts w:eastAsia="標楷體"/>
        </w:rPr>
        <w:t xml:space="preserve">China has fasten by </w:t>
      </w:r>
      <w:r w:rsidRPr="005B5FE0">
        <w:rPr>
          <w:rFonts w:eastAsia="標楷體"/>
        </w:rPr>
        <w:t>the industrial restructuring and the industry</w:t>
      </w:r>
      <w:r>
        <w:rPr>
          <w:rFonts w:eastAsia="標楷體"/>
        </w:rPr>
        <w:t>’</w:t>
      </w:r>
      <w:r w:rsidRPr="005B5FE0">
        <w:rPr>
          <w:rFonts w:eastAsia="標楷體"/>
        </w:rPr>
        <w:t>s own entrepreneurial-driven pace, from high-speed growth into a high-quality development track</w:t>
      </w:r>
      <w:r>
        <w:rPr>
          <w:rFonts w:eastAsia="標楷體"/>
        </w:rPr>
        <w:t>.</w:t>
      </w:r>
      <w:r w:rsidRPr="005B5FE0">
        <w:rPr>
          <w:rFonts w:eastAsia="標楷體"/>
        </w:rPr>
        <w:t xml:space="preserve"> </w:t>
      </w:r>
      <w:r>
        <w:rPr>
          <w:rFonts w:eastAsia="標楷體"/>
        </w:rPr>
        <w:t>T</w:t>
      </w:r>
      <w:r w:rsidRPr="005B5FE0">
        <w:rPr>
          <w:rFonts w:eastAsia="標楷體"/>
        </w:rPr>
        <w:t>he international exhibition industry in general also presents a good situation</w:t>
      </w:r>
      <w:r w:rsidRPr="002A2AAD">
        <w:rPr>
          <w:rFonts w:eastAsia="標楷體" w:hint="eastAsia"/>
        </w:rPr>
        <w:t xml:space="preserve"> </w:t>
      </w:r>
      <w:r w:rsidRPr="002A2AAD">
        <w:rPr>
          <w:rFonts w:eastAsia="標楷體"/>
        </w:rPr>
        <w:t>of sustainable development</w:t>
      </w:r>
      <w:r>
        <w:rPr>
          <w:rFonts w:eastAsia="標楷體"/>
        </w:rPr>
        <w:t xml:space="preserve"> a</w:t>
      </w:r>
      <w:r w:rsidRPr="002A2AAD">
        <w:rPr>
          <w:rFonts w:eastAsia="標楷體"/>
        </w:rPr>
        <w:t xml:space="preserve">gainst the background of comprehensive recovery </w:t>
      </w:r>
      <w:r>
        <w:rPr>
          <w:rFonts w:eastAsia="標楷體"/>
        </w:rPr>
        <w:t>of</w:t>
      </w:r>
      <w:r w:rsidRPr="005B5FE0">
        <w:rPr>
          <w:rFonts w:eastAsia="標楷體"/>
        </w:rPr>
        <w:t xml:space="preserve"> current world economy and trade</w:t>
      </w:r>
      <w:r>
        <w:rPr>
          <w:rFonts w:eastAsia="標楷體"/>
        </w:rPr>
        <w:t>. S</w:t>
      </w:r>
      <w:r w:rsidRPr="002A2AAD">
        <w:rPr>
          <w:rFonts w:eastAsia="標楷體"/>
        </w:rPr>
        <w:t>cientific and technological progress, economic and social changes</w:t>
      </w:r>
      <w:r>
        <w:rPr>
          <w:rFonts w:eastAsia="標楷體"/>
        </w:rPr>
        <w:t>,</w:t>
      </w:r>
      <w:r w:rsidRPr="002A2AAD">
        <w:rPr>
          <w:rFonts w:eastAsia="標楷體"/>
        </w:rPr>
        <w:t xml:space="preserve"> and the development of human conditions have brought about profound changes in the world exhibition industry. This paper summarizes the innovation and development of</w:t>
      </w:r>
      <w:r w:rsidRPr="002A2AAD">
        <w:rPr>
          <w:rFonts w:eastAsia="標楷體" w:hint="eastAsia"/>
        </w:rPr>
        <w:t xml:space="preserve"> </w:t>
      </w:r>
      <w:r w:rsidRPr="002A2AAD">
        <w:rPr>
          <w:rFonts w:eastAsia="標楷體"/>
        </w:rPr>
        <w:t>China</w:t>
      </w:r>
      <w:r>
        <w:rPr>
          <w:rFonts w:eastAsia="標楷體"/>
        </w:rPr>
        <w:t>’</w:t>
      </w:r>
      <w:r w:rsidRPr="002A2AAD">
        <w:rPr>
          <w:rFonts w:eastAsia="標楷體"/>
        </w:rPr>
        <w:t>s exhibition industry from the changing trend of the world exhibition industry and leads the high-quality development of China</w:t>
      </w:r>
      <w:r>
        <w:rPr>
          <w:rFonts w:eastAsia="標楷體"/>
        </w:rPr>
        <w:t>’</w:t>
      </w:r>
      <w:r w:rsidRPr="002A2AAD">
        <w:rPr>
          <w:rFonts w:eastAsia="標楷體"/>
        </w:rPr>
        <w:t>s exhibition industry with the innovation of exhibition theme, the innovation of exhibition form, the innovation of curatorial concept, the innovation of information service</w:t>
      </w:r>
      <w:r>
        <w:rPr>
          <w:rFonts w:eastAsia="標楷體"/>
        </w:rPr>
        <w:t>,</w:t>
      </w:r>
      <w:r w:rsidRPr="002A2AAD">
        <w:rPr>
          <w:rFonts w:eastAsia="標楷體"/>
        </w:rPr>
        <w:t xml:space="preserve"> the innovation of business model and</w:t>
      </w:r>
      <w:r>
        <w:rPr>
          <w:rFonts w:eastAsia="標楷體"/>
        </w:rPr>
        <w:t xml:space="preserve"> external resource innovation</w:t>
      </w:r>
      <w:r w:rsidRPr="002A2AAD">
        <w:rPr>
          <w:rFonts w:eastAsia="標楷體"/>
        </w:rPr>
        <w:t>.</w:t>
      </w:r>
    </w:p>
    <w:p w14:paraId="69C03675" w14:textId="77777777" w:rsidR="00EC3382" w:rsidRPr="004A274E" w:rsidRDefault="00EC3382" w:rsidP="00986914">
      <w:pPr>
        <w:adjustRightInd w:val="0"/>
        <w:snapToGrid w:val="0"/>
        <w:jc w:val="both"/>
        <w:rPr>
          <w:rFonts w:asciiTheme="majorHAnsi" w:eastAsia="標楷體" w:hAnsiTheme="majorHAnsi" w:cstheme="majorHAnsi"/>
        </w:rPr>
      </w:pPr>
      <w:bookmarkStart w:id="0" w:name="_Hlk10489260"/>
    </w:p>
    <w:p w14:paraId="0DF62570" w14:textId="77777777" w:rsidR="00EC3382" w:rsidRDefault="005B3D93" w:rsidP="0016575B">
      <w:pPr>
        <w:adjustRightInd w:val="0"/>
        <w:snapToGrid w:val="0"/>
        <w:ind w:left="1134" w:hangingChars="472" w:hanging="1134"/>
        <w:jc w:val="both"/>
        <w:rPr>
          <w:rFonts w:eastAsia="標楷體"/>
        </w:rPr>
      </w:pPr>
      <w:r w:rsidRPr="00A20A72">
        <w:rPr>
          <w:rFonts w:eastAsia="標楷體"/>
          <w:b/>
        </w:rPr>
        <w:t>K</w:t>
      </w:r>
      <w:r w:rsidRPr="00A20A72">
        <w:rPr>
          <w:rFonts w:eastAsia="標楷體" w:hint="eastAsia"/>
          <w:b/>
        </w:rPr>
        <w:t>eywords</w:t>
      </w:r>
      <w:r w:rsidRPr="00986914">
        <w:rPr>
          <w:rFonts w:eastAsia="標楷體" w:hint="eastAsia"/>
        </w:rPr>
        <w:t>:</w:t>
      </w:r>
      <w:r w:rsidR="001143D8">
        <w:rPr>
          <w:rFonts w:eastAsia="標楷體" w:hint="eastAsia"/>
        </w:rPr>
        <w:t xml:space="preserve"> </w:t>
      </w:r>
      <w:r w:rsidR="00127116">
        <w:rPr>
          <w:rFonts w:eastAsia="標楷體"/>
        </w:rPr>
        <w:t>E</w:t>
      </w:r>
      <w:r w:rsidR="00127116" w:rsidRPr="002A2AAD">
        <w:rPr>
          <w:rFonts w:eastAsia="標楷體"/>
        </w:rPr>
        <w:t xml:space="preserve">xhibition </w:t>
      </w:r>
      <w:r w:rsidR="00127116">
        <w:rPr>
          <w:rFonts w:eastAsia="標楷體"/>
        </w:rPr>
        <w:t>I</w:t>
      </w:r>
      <w:r w:rsidR="00127116" w:rsidRPr="002A2AAD">
        <w:rPr>
          <w:rFonts w:eastAsia="標楷體"/>
        </w:rPr>
        <w:t xml:space="preserve">nnovation, </w:t>
      </w:r>
      <w:r w:rsidR="00127116">
        <w:rPr>
          <w:rFonts w:eastAsia="標楷體"/>
        </w:rPr>
        <w:t>B</w:t>
      </w:r>
      <w:r w:rsidR="00127116" w:rsidRPr="002A2AAD">
        <w:rPr>
          <w:rFonts w:eastAsia="標楷體"/>
        </w:rPr>
        <w:t xml:space="preserve">usiness </w:t>
      </w:r>
      <w:r w:rsidR="00127116">
        <w:rPr>
          <w:rFonts w:eastAsia="標楷體"/>
        </w:rPr>
        <w:t>M</w:t>
      </w:r>
      <w:r w:rsidR="00127116" w:rsidRPr="002A2AAD">
        <w:rPr>
          <w:rFonts w:eastAsia="標楷體"/>
        </w:rPr>
        <w:t>odel</w:t>
      </w:r>
      <w:r w:rsidR="00127116">
        <w:rPr>
          <w:rFonts w:eastAsia="標楷體"/>
        </w:rPr>
        <w:t xml:space="preserve"> I</w:t>
      </w:r>
      <w:r w:rsidR="00127116" w:rsidRPr="002A2AAD">
        <w:rPr>
          <w:rFonts w:eastAsia="標楷體"/>
        </w:rPr>
        <w:t xml:space="preserve">nnovation, </w:t>
      </w:r>
      <w:r w:rsidR="00127116">
        <w:rPr>
          <w:rFonts w:eastAsia="標楷體"/>
        </w:rPr>
        <w:t>H</w:t>
      </w:r>
      <w:r w:rsidR="00127116" w:rsidRPr="002A2AAD">
        <w:rPr>
          <w:rFonts w:eastAsia="標楷體"/>
        </w:rPr>
        <w:t xml:space="preserve">igh-quality </w:t>
      </w:r>
      <w:r w:rsidR="00127116">
        <w:rPr>
          <w:rFonts w:eastAsia="標楷體"/>
        </w:rPr>
        <w:t>D</w:t>
      </w:r>
      <w:r w:rsidR="00127116" w:rsidRPr="002A2AAD">
        <w:rPr>
          <w:rFonts w:eastAsia="標楷體"/>
        </w:rPr>
        <w:t>evelopment</w:t>
      </w:r>
    </w:p>
    <w:p w14:paraId="3706E1A0" w14:textId="77777777" w:rsidR="00127116" w:rsidRDefault="00127116" w:rsidP="0016575B">
      <w:pPr>
        <w:adjustRightInd w:val="0"/>
        <w:snapToGrid w:val="0"/>
        <w:ind w:left="1133" w:hangingChars="472" w:hanging="1133"/>
        <w:jc w:val="both"/>
        <w:rPr>
          <w:rFonts w:eastAsia="標楷體"/>
        </w:rPr>
      </w:pPr>
    </w:p>
    <w:p w14:paraId="1E0A89D9" w14:textId="77777777" w:rsidR="00127116" w:rsidRPr="00986914" w:rsidRDefault="00127116" w:rsidP="0016575B">
      <w:pPr>
        <w:adjustRightInd w:val="0"/>
        <w:snapToGrid w:val="0"/>
        <w:ind w:left="1133" w:hangingChars="472" w:hanging="1133"/>
        <w:jc w:val="both"/>
        <w:rPr>
          <w:rFonts w:eastAsia="標楷體"/>
        </w:rPr>
      </w:pPr>
    </w:p>
    <w:bookmarkEnd w:id="0"/>
    <w:p w14:paraId="155711B1" w14:textId="698CE9B4" w:rsidR="00F74B9A" w:rsidRPr="00687540" w:rsidRDefault="00970EFE" w:rsidP="006875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  <w:r w:rsidRPr="00687540">
        <w:rPr>
          <w:rFonts w:eastAsia="標楷體" w:hAnsi="標楷體" w:hint="eastAsia"/>
          <w:b/>
          <w:kern w:val="0"/>
          <w:sz w:val="28"/>
          <w:szCs w:val="28"/>
        </w:rPr>
        <w:lastRenderedPageBreak/>
        <w:t>前言</w:t>
      </w:r>
    </w:p>
    <w:p w14:paraId="484E6E32" w14:textId="77777777" w:rsidR="00D00AD0" w:rsidRPr="00986914" w:rsidRDefault="00970EF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lang w:eastAsia="zh-CN"/>
        </w:rPr>
      </w:pPr>
      <w:r w:rsidRPr="00B31ECA">
        <w:rPr>
          <w:rFonts w:eastAsia="標楷體" w:hint="eastAsia"/>
        </w:rPr>
        <w:t>今</w:t>
      </w:r>
      <w:r>
        <w:rPr>
          <w:rFonts w:eastAsia="標楷體" w:hint="eastAsia"/>
        </w:rPr>
        <w:t>日</w:t>
      </w:r>
      <w:r w:rsidRPr="00B31ECA">
        <w:rPr>
          <w:rFonts w:eastAsia="標楷體" w:hint="eastAsia"/>
        </w:rPr>
        <w:t>的商業環境被描述為知識經濟（</w:t>
      </w:r>
      <w:r w:rsidRPr="00B31ECA">
        <w:rPr>
          <w:rFonts w:eastAsia="標楷體"/>
        </w:rPr>
        <w:t>Drucker</w:t>
      </w:r>
      <w:r w:rsidRPr="00B31ECA">
        <w:rPr>
          <w:rFonts w:eastAsia="標楷體" w:hint="eastAsia"/>
        </w:rPr>
        <w:t>，</w:t>
      </w:r>
      <w:r w:rsidRPr="00B31ECA">
        <w:rPr>
          <w:rFonts w:eastAsia="標楷體"/>
        </w:rPr>
        <w:t>1969</w:t>
      </w:r>
      <w:r w:rsidRPr="00B31ECA">
        <w:rPr>
          <w:rFonts w:eastAsia="標楷體" w:hint="eastAsia"/>
        </w:rPr>
        <w:t>），其中知識是許多組織的中心輸入</w:t>
      </w:r>
      <w:r w:rsidRPr="00FA080D">
        <w:rPr>
          <w:rFonts w:ascii="新細明體" w:eastAsia="標楷體" w:hAnsi="新細明體" w:hint="eastAsia"/>
        </w:rPr>
        <w:t>、</w:t>
      </w:r>
      <w:r w:rsidRPr="00B31ECA">
        <w:rPr>
          <w:rFonts w:eastAsia="標楷體" w:hint="eastAsia"/>
        </w:rPr>
        <w:t>活動和輸出。在這個新時代，知識被視為組織成功的最基本資產（</w:t>
      </w:r>
      <w:r w:rsidRPr="00B31ECA">
        <w:rPr>
          <w:rFonts w:eastAsia="標楷體"/>
        </w:rPr>
        <w:t>Grant</w:t>
      </w:r>
      <w:r w:rsidRPr="00B31ECA">
        <w:rPr>
          <w:rFonts w:eastAsia="標楷體" w:hint="eastAsia"/>
        </w:rPr>
        <w:t>，</w:t>
      </w:r>
      <w:r w:rsidRPr="00B31ECA">
        <w:rPr>
          <w:rFonts w:eastAsia="標楷體"/>
        </w:rPr>
        <w:t>1996</w:t>
      </w:r>
      <w:r w:rsidRPr="00D00AD0">
        <w:rPr>
          <w:rFonts w:eastAsia="標楷體" w:hint="eastAsia"/>
          <w:kern w:val="0"/>
          <w:szCs w:val="20"/>
        </w:rPr>
        <w:t>；</w:t>
      </w:r>
      <w:r w:rsidRPr="00B31ECA">
        <w:rPr>
          <w:rFonts w:eastAsia="標楷體"/>
        </w:rPr>
        <w:t>Kogut</w:t>
      </w:r>
      <w:r>
        <w:rPr>
          <w:rFonts w:eastAsia="標楷體"/>
        </w:rPr>
        <w:t xml:space="preserve"> &amp; </w:t>
      </w:r>
      <w:r w:rsidRPr="00B31ECA">
        <w:rPr>
          <w:rFonts w:eastAsia="標楷體"/>
        </w:rPr>
        <w:t>Zander</w:t>
      </w:r>
      <w:r w:rsidRPr="00B31ECA">
        <w:rPr>
          <w:rFonts w:eastAsia="標楷體" w:hint="eastAsia"/>
        </w:rPr>
        <w:t>，</w:t>
      </w:r>
      <w:r w:rsidRPr="00B31ECA">
        <w:rPr>
          <w:rFonts w:eastAsia="標楷體"/>
        </w:rPr>
        <w:t>1992</w:t>
      </w:r>
      <w:r w:rsidRPr="00B31ECA">
        <w:rPr>
          <w:rFonts w:eastAsia="標楷體" w:hint="eastAsia"/>
        </w:rPr>
        <w:t>），</w:t>
      </w:r>
      <w:r>
        <w:rPr>
          <w:rFonts w:eastAsia="標楷體" w:hint="eastAsia"/>
        </w:rPr>
        <w:t>此</w:t>
      </w:r>
      <w:r w:rsidRPr="00B31ECA">
        <w:rPr>
          <w:rFonts w:eastAsia="標楷體" w:hint="eastAsia"/>
        </w:rPr>
        <w:t>概念使得大部分學術研究都集中在知識作為一種商品或服務，由被稱為</w:t>
      </w:r>
      <w:r w:rsidRPr="00AF16AC">
        <w:rPr>
          <w:rFonts w:eastAsia="標楷體" w:hint="eastAsia"/>
        </w:rPr>
        <w:t>“</w:t>
      </w:r>
      <w:r w:rsidRPr="00CF6783">
        <w:rPr>
          <w:rFonts w:eastAsia="標楷體" w:hint="eastAsia"/>
        </w:rPr>
        <w:t>知識市場</w:t>
      </w:r>
      <w:r>
        <w:rPr>
          <w:rFonts w:eastAsia="標楷體"/>
        </w:rPr>
        <w:t>”</w:t>
      </w:r>
      <w:r w:rsidRPr="00B31ECA">
        <w:rPr>
          <w:rFonts w:eastAsia="標楷體" w:hint="eastAsia"/>
        </w:rPr>
        <w:t>的定價機制所支配的市場交易轉移（</w:t>
      </w:r>
      <w:r w:rsidRPr="00B31ECA">
        <w:rPr>
          <w:rFonts w:eastAsia="標楷體"/>
        </w:rPr>
        <w:t>Stewart</w:t>
      </w:r>
      <w:r w:rsidRPr="00B31ECA">
        <w:rPr>
          <w:rFonts w:eastAsia="標楷體" w:hint="eastAsia"/>
        </w:rPr>
        <w:t>，</w:t>
      </w:r>
      <w:r w:rsidRPr="00B31ECA">
        <w:rPr>
          <w:rFonts w:eastAsia="標楷體"/>
        </w:rPr>
        <w:t>1996</w:t>
      </w:r>
      <w:r w:rsidRPr="00D00AD0">
        <w:rPr>
          <w:rFonts w:eastAsia="標楷體" w:hint="eastAsia"/>
          <w:kern w:val="0"/>
          <w:szCs w:val="20"/>
        </w:rPr>
        <w:t>；</w:t>
      </w:r>
      <w:r w:rsidRPr="00B31ECA">
        <w:rPr>
          <w:rFonts w:eastAsia="標楷體"/>
        </w:rPr>
        <w:t>Davenport</w:t>
      </w:r>
      <w:r>
        <w:rPr>
          <w:rFonts w:eastAsia="標楷體"/>
        </w:rPr>
        <w:t xml:space="preserve"> &amp; </w:t>
      </w:r>
      <w:r w:rsidRPr="00B31ECA">
        <w:rPr>
          <w:rFonts w:eastAsia="標楷體"/>
        </w:rPr>
        <w:t>Prusak</w:t>
      </w:r>
      <w:r w:rsidRPr="00B31ECA">
        <w:rPr>
          <w:rFonts w:eastAsia="標楷體" w:hint="eastAsia"/>
        </w:rPr>
        <w:t>，</w:t>
      </w:r>
      <w:r w:rsidRPr="00B31ECA">
        <w:rPr>
          <w:rFonts w:eastAsia="標楷體"/>
        </w:rPr>
        <w:t>1998</w:t>
      </w:r>
      <w:r w:rsidRPr="00B31ECA">
        <w:rPr>
          <w:rFonts w:eastAsia="標楷體" w:hint="eastAsia"/>
        </w:rPr>
        <w:t>）。知識市場促使、支援和促進提供者（賣家）和用戶（買家）之間的資訊和知識的動員</w:t>
      </w:r>
      <w:r w:rsidRPr="00FA080D">
        <w:rPr>
          <w:rFonts w:ascii="新細明體" w:eastAsia="標楷體" w:hAnsi="新細明體" w:hint="eastAsia"/>
        </w:rPr>
        <w:t>、</w:t>
      </w:r>
      <w:r w:rsidRPr="00B31ECA">
        <w:rPr>
          <w:rFonts w:eastAsia="標楷體" w:hint="eastAsia"/>
        </w:rPr>
        <w:t>共用和交換（</w:t>
      </w:r>
      <w:r w:rsidRPr="00B31ECA">
        <w:rPr>
          <w:rFonts w:eastAsia="標楷體"/>
        </w:rPr>
        <w:t>Simard</w:t>
      </w:r>
      <w:r w:rsidRPr="00B31ECA">
        <w:rPr>
          <w:rFonts w:eastAsia="標楷體" w:hint="eastAsia"/>
        </w:rPr>
        <w:t>，</w:t>
      </w:r>
      <w:r w:rsidRPr="00B31ECA">
        <w:rPr>
          <w:rFonts w:eastAsia="標楷體"/>
        </w:rPr>
        <w:t>2000</w:t>
      </w:r>
      <w:r w:rsidRPr="00B31ECA">
        <w:rPr>
          <w:rFonts w:eastAsia="標楷體" w:hint="eastAsia"/>
        </w:rPr>
        <w:t>），買方和賣方都認為</w:t>
      </w:r>
      <w:r>
        <w:rPr>
          <w:rFonts w:eastAsia="標楷體" w:hint="eastAsia"/>
        </w:rPr>
        <w:t>其</w:t>
      </w:r>
      <w:r w:rsidRPr="00B31ECA">
        <w:rPr>
          <w:rFonts w:eastAsia="標楷體" w:hint="eastAsia"/>
        </w:rPr>
        <w:t>在知識市場交易中受益並獲得效用（</w:t>
      </w:r>
      <w:r w:rsidRPr="00B31ECA">
        <w:rPr>
          <w:rFonts w:eastAsia="標楷體"/>
        </w:rPr>
        <w:t xml:space="preserve">Mireille </w:t>
      </w:r>
      <w:r>
        <w:rPr>
          <w:rFonts w:eastAsia="標楷體"/>
        </w:rPr>
        <w:t>&amp;</w:t>
      </w:r>
      <w:r w:rsidRPr="00B31ECA">
        <w:rPr>
          <w:rFonts w:eastAsia="標楷體"/>
        </w:rPr>
        <w:t xml:space="preserve"> Nijbof</w:t>
      </w:r>
      <w:r w:rsidRPr="00B31ECA">
        <w:rPr>
          <w:rFonts w:eastAsia="標楷體" w:hint="eastAsia"/>
        </w:rPr>
        <w:t>，</w:t>
      </w:r>
      <w:r w:rsidRPr="00B31ECA">
        <w:rPr>
          <w:rFonts w:eastAsia="標楷體"/>
        </w:rPr>
        <w:t>2005</w:t>
      </w:r>
      <w:r w:rsidRPr="00B31ECA">
        <w:rPr>
          <w:rFonts w:eastAsia="標楷體" w:hint="eastAsia"/>
        </w:rPr>
        <w:t>）。</w:t>
      </w:r>
    </w:p>
    <w:p w14:paraId="03E6452A" w14:textId="77777777" w:rsidR="00A52FCC" w:rsidRPr="00986914" w:rsidRDefault="00A52FCC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lang w:eastAsia="zh-CN"/>
        </w:rPr>
      </w:pPr>
    </w:p>
    <w:p w14:paraId="33F81D4C" w14:textId="77777777" w:rsidR="00364092" w:rsidRPr="00687540" w:rsidRDefault="00970EFE" w:rsidP="006875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  <w:r w:rsidRPr="00687540">
        <w:rPr>
          <w:rFonts w:eastAsia="標楷體" w:hAnsi="標楷體" w:hint="eastAsia"/>
          <w:b/>
          <w:kern w:val="0"/>
          <w:sz w:val="28"/>
          <w:szCs w:val="28"/>
        </w:rPr>
        <w:t>數學模式建構</w:t>
      </w:r>
    </w:p>
    <w:p w14:paraId="5088B98F" w14:textId="3CC5525A" w:rsidR="00364092" w:rsidRDefault="00970EF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</w:rPr>
      </w:pPr>
      <w:r>
        <w:rPr>
          <w:rFonts w:eastAsia="標楷體" w:hint="eastAsia"/>
        </w:rPr>
        <w:t>開放取用</w:t>
      </w:r>
      <w:r w:rsidRPr="00AF16AC">
        <w:rPr>
          <w:rFonts w:eastAsia="標楷體" w:hint="eastAsia"/>
        </w:rPr>
        <w:t>期刊的上述特徵</w:t>
      </w:r>
      <w:r w:rsidRPr="00A441EC">
        <w:rPr>
          <w:rFonts w:eastAsia="標楷體" w:hint="eastAsia"/>
        </w:rPr>
        <w:t>，</w:t>
      </w:r>
      <w:r w:rsidRPr="00AF16AC">
        <w:rPr>
          <w:rFonts w:eastAsia="標楷體" w:hint="eastAsia"/>
        </w:rPr>
        <w:t>使得現行的知識交流方式發生了較大的變化。</w:t>
      </w:r>
      <w:r>
        <w:rPr>
          <w:rFonts w:eastAsia="標楷體" w:hint="eastAsia"/>
        </w:rPr>
        <w:t>開放取用</w:t>
      </w:r>
      <w:r w:rsidRPr="00AF16AC">
        <w:rPr>
          <w:rFonts w:eastAsia="標楷體" w:hint="eastAsia"/>
        </w:rPr>
        <w:t>作為新的學術交流理念</w:t>
      </w:r>
      <w:r w:rsidRPr="00A441EC">
        <w:rPr>
          <w:rFonts w:eastAsia="標楷體" w:hint="eastAsia"/>
        </w:rPr>
        <w:t>，</w:t>
      </w:r>
      <w:r w:rsidRPr="00AF16AC">
        <w:rPr>
          <w:rFonts w:eastAsia="標楷體" w:hint="eastAsia"/>
        </w:rPr>
        <w:t>對知識交流的形式和內容方面帶來了一定的影響</w:t>
      </w:r>
      <w:r w:rsidRPr="00A441EC">
        <w:rPr>
          <w:rFonts w:eastAsia="標楷體" w:hint="eastAsia"/>
        </w:rPr>
        <w:t>，</w:t>
      </w:r>
      <w:r w:rsidRPr="00AF16AC">
        <w:rPr>
          <w:rFonts w:eastAsia="標楷體" w:hint="eastAsia"/>
        </w:rPr>
        <w:t>雖然通過紙本期刊文獻開展的知識交流形式依然存在</w:t>
      </w:r>
      <w:r w:rsidRPr="00A441EC">
        <w:rPr>
          <w:rFonts w:eastAsia="標楷體" w:hint="eastAsia"/>
        </w:rPr>
        <w:t>，</w:t>
      </w:r>
      <w:r w:rsidRPr="00AF16AC">
        <w:rPr>
          <w:rFonts w:eastAsia="標楷體" w:hint="eastAsia"/>
        </w:rPr>
        <w:t>且佔據重要的位置</w:t>
      </w:r>
      <w:r w:rsidRPr="00A441EC">
        <w:rPr>
          <w:rFonts w:eastAsia="標楷體" w:hint="eastAsia"/>
        </w:rPr>
        <w:t>，</w:t>
      </w:r>
      <w:r w:rsidRPr="00AF16AC">
        <w:rPr>
          <w:rFonts w:eastAsia="標楷體" w:hint="eastAsia"/>
        </w:rPr>
        <w:t>但隨著網路和資訊技術的發展</w:t>
      </w:r>
      <w:r w:rsidRPr="00A441EC">
        <w:rPr>
          <w:rFonts w:eastAsia="標楷體" w:hint="eastAsia"/>
        </w:rPr>
        <w:t>，</w:t>
      </w:r>
      <w:r w:rsidRPr="00AF16AC">
        <w:rPr>
          <w:rFonts w:eastAsia="標楷體" w:hint="eastAsia"/>
        </w:rPr>
        <w:t>知識交流的形式和管道逐漸多樣化。</w:t>
      </w:r>
    </w:p>
    <w:p w14:paraId="78F52BEC" w14:textId="77777777" w:rsidR="009C2A6E" w:rsidRPr="00986914" w:rsidRDefault="009C2A6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  <w:lang w:eastAsia="zh-CN"/>
        </w:rPr>
      </w:pPr>
    </w:p>
    <w:p w14:paraId="284391B2" w14:textId="33E473EA" w:rsidR="00364092" w:rsidRPr="009C2A6E" w:rsidRDefault="00970EFE" w:rsidP="009C2A6E">
      <w:pPr>
        <w:pStyle w:val="af6"/>
        <w:widowControl/>
        <w:numPr>
          <w:ilvl w:val="1"/>
          <w:numId w:val="7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aseline"/>
        <w:rPr>
          <w:rFonts w:eastAsia="標楷體"/>
          <w:b/>
          <w:kern w:val="0"/>
          <w:szCs w:val="20"/>
        </w:rPr>
      </w:pPr>
      <w:r w:rsidRPr="009C2A6E">
        <w:rPr>
          <w:rFonts w:eastAsia="標楷體" w:hAnsi="標楷體" w:hint="eastAsia"/>
          <w:b/>
          <w:kern w:val="0"/>
          <w:szCs w:val="20"/>
        </w:rPr>
        <w:t>研究假設</w:t>
      </w:r>
    </w:p>
    <w:p w14:paraId="43391EF9" w14:textId="182E216F" w:rsidR="00364092" w:rsidRPr="00986914" w:rsidRDefault="00970EF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  <w:lang w:eastAsia="zh-CN"/>
        </w:rPr>
      </w:pPr>
      <w:r w:rsidRPr="00986914">
        <w:rPr>
          <w:rFonts w:eastAsia="標楷體" w:hAnsi="標楷體" w:hint="eastAsia"/>
          <w:kern w:val="0"/>
          <w:szCs w:val="20"/>
        </w:rPr>
        <w:t>本研究建構一以利潤極大化為目標的非線性整數規劃</w:t>
      </w:r>
      <w:r w:rsidR="009C2A6E" w:rsidRPr="00B31ECA">
        <w:rPr>
          <w:rFonts w:eastAsia="標楷體" w:hint="eastAsia"/>
        </w:rPr>
        <w:t>（</w:t>
      </w:r>
      <w:r w:rsidRPr="00986914">
        <w:rPr>
          <w:rFonts w:eastAsia="標楷體"/>
          <w:kern w:val="0"/>
          <w:szCs w:val="20"/>
        </w:rPr>
        <w:t>Integer Nonlinear Programming</w:t>
      </w:r>
      <w:r w:rsidRPr="00986914">
        <w:rPr>
          <w:rFonts w:eastAsia="標楷體" w:hAnsi="標楷體" w:hint="eastAsia"/>
          <w:kern w:val="0"/>
          <w:szCs w:val="20"/>
        </w:rPr>
        <w:t>，</w:t>
      </w:r>
      <w:r w:rsidRPr="00986914">
        <w:rPr>
          <w:rFonts w:eastAsia="標楷體"/>
          <w:kern w:val="0"/>
          <w:szCs w:val="20"/>
        </w:rPr>
        <w:t>INLP</w:t>
      </w:r>
      <w:r w:rsidR="009C2A6E" w:rsidRPr="00B31ECA">
        <w:rPr>
          <w:rFonts w:eastAsia="標楷體" w:hint="eastAsia"/>
        </w:rPr>
        <w:t>）</w:t>
      </w:r>
      <w:r w:rsidRPr="00986914">
        <w:rPr>
          <w:rFonts w:eastAsia="標楷體" w:hAnsi="標楷體" w:hint="eastAsia"/>
          <w:kern w:val="0"/>
          <w:szCs w:val="20"/>
        </w:rPr>
        <w:t>模型。茲將本研究之假設羅列如下：</w:t>
      </w:r>
    </w:p>
    <w:p w14:paraId="016610F9" w14:textId="77777777" w:rsidR="00364092" w:rsidRPr="00986914" w:rsidRDefault="00970EFE" w:rsidP="0098691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eastAsia="標楷體"/>
        </w:rPr>
      </w:pPr>
      <w:r w:rsidRPr="00986914">
        <w:rPr>
          <w:rFonts w:eastAsia="標楷體" w:hAnsi="標楷體" w:hint="eastAsia"/>
        </w:rPr>
        <w:t>假設本研究之工廠在某時間內接獲數張訂單，且各訂單生產相同種類產品，訂單所下達的數量，將不會因任何因素而改變。</w:t>
      </w:r>
    </w:p>
    <w:p w14:paraId="43A5E41E" w14:textId="77777777" w:rsidR="00364092" w:rsidRPr="00986914" w:rsidRDefault="00970EFE" w:rsidP="00986914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napToGrid w:val="0"/>
        <w:ind w:left="180" w:hanging="180"/>
        <w:jc w:val="both"/>
        <w:rPr>
          <w:rFonts w:eastAsia="標楷體"/>
        </w:rPr>
      </w:pPr>
      <w:r w:rsidRPr="00986914">
        <w:rPr>
          <w:rFonts w:eastAsia="標楷體" w:hAnsi="標楷體" w:hint="eastAsia"/>
        </w:rPr>
        <w:t>假設各訂單交貨期為已知，因此各訂單的生產計畫長度為已知。</w:t>
      </w:r>
    </w:p>
    <w:p w14:paraId="4E2D2D90" w14:textId="77777777" w:rsidR="00364092" w:rsidRPr="00986914" w:rsidRDefault="00364092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</w:rPr>
      </w:pPr>
    </w:p>
    <w:p w14:paraId="3639CA60" w14:textId="32B2C6AF" w:rsidR="00364092" w:rsidRPr="009C2A6E" w:rsidRDefault="00970EFE" w:rsidP="009C2A6E">
      <w:pPr>
        <w:pStyle w:val="af6"/>
        <w:widowControl/>
        <w:numPr>
          <w:ilvl w:val="1"/>
          <w:numId w:val="7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aseline"/>
        <w:rPr>
          <w:rFonts w:eastAsia="標楷體" w:hAnsi="標楷體"/>
          <w:b/>
          <w:kern w:val="0"/>
          <w:szCs w:val="20"/>
        </w:rPr>
      </w:pPr>
      <w:r w:rsidRPr="009C2A6E">
        <w:rPr>
          <w:rFonts w:eastAsia="標楷體" w:hAnsi="標楷體" w:hint="eastAsia"/>
          <w:b/>
          <w:kern w:val="0"/>
          <w:szCs w:val="20"/>
        </w:rPr>
        <w:t>符號說明</w:t>
      </w:r>
    </w:p>
    <w:p w14:paraId="62158F47" w14:textId="77777777" w:rsidR="00364092" w:rsidRPr="00986914" w:rsidRDefault="00970EFE" w:rsidP="00986914">
      <w:pPr>
        <w:widowControl/>
        <w:adjustRightInd w:val="0"/>
        <w:snapToGrid w:val="0"/>
        <w:jc w:val="both"/>
        <w:rPr>
          <w:rFonts w:eastAsia="標楷體"/>
          <w:i/>
          <w:kern w:val="0"/>
        </w:rPr>
      </w:pPr>
      <w:r w:rsidRPr="00986914">
        <w:rPr>
          <w:rFonts w:eastAsia="標楷體"/>
          <w:i/>
          <w:kern w:val="0"/>
        </w:rPr>
        <w:t xml:space="preserve">i : </w:t>
      </w:r>
      <w:r w:rsidRPr="00986914">
        <w:rPr>
          <w:rFonts w:eastAsia="標楷體" w:hAnsi="標楷體" w:hint="eastAsia"/>
          <w:i/>
          <w:kern w:val="0"/>
        </w:rPr>
        <w:t>訂單別，</w:t>
      </w:r>
      <w:r w:rsidRPr="00986914">
        <w:rPr>
          <w:rFonts w:eastAsia="標楷體"/>
          <w:i/>
          <w:kern w:val="0"/>
        </w:rPr>
        <w:t>i=1,2,3,…..,I</w:t>
      </w:r>
      <w:r w:rsidR="00364092" w:rsidRPr="00986914">
        <w:rPr>
          <w:rFonts w:eastAsia="標楷體"/>
          <w:i/>
          <w:kern w:val="0"/>
        </w:rPr>
        <w:t xml:space="preserve"> </w:t>
      </w:r>
    </w:p>
    <w:p w14:paraId="70267ECA" w14:textId="77777777" w:rsidR="00364092" w:rsidRPr="00986914" w:rsidRDefault="00970EFE" w:rsidP="00986914">
      <w:pPr>
        <w:widowControl/>
        <w:adjustRightInd w:val="0"/>
        <w:snapToGrid w:val="0"/>
        <w:jc w:val="both"/>
        <w:rPr>
          <w:rFonts w:eastAsia="標楷體"/>
          <w:i/>
          <w:kern w:val="0"/>
        </w:rPr>
      </w:pPr>
      <w:r w:rsidRPr="00986914">
        <w:rPr>
          <w:rFonts w:eastAsia="標楷體"/>
          <w:i/>
          <w:kern w:val="0"/>
        </w:rPr>
        <w:t xml:space="preserve">j : </w:t>
      </w:r>
      <w:r w:rsidRPr="00986914">
        <w:rPr>
          <w:rFonts w:eastAsia="標楷體" w:hAnsi="標楷體" w:hint="eastAsia"/>
          <w:i/>
          <w:kern w:val="0"/>
        </w:rPr>
        <w:t>產品別，</w:t>
      </w:r>
      <w:r w:rsidRPr="00986914">
        <w:rPr>
          <w:rFonts w:eastAsia="標楷體"/>
          <w:i/>
          <w:kern w:val="0"/>
        </w:rPr>
        <w:t>j= 1,2,3,…..,J</w:t>
      </w:r>
      <w:r w:rsidR="00364092" w:rsidRPr="00986914">
        <w:rPr>
          <w:rFonts w:eastAsia="標楷體"/>
          <w:i/>
          <w:kern w:val="0"/>
        </w:rPr>
        <w:t xml:space="preserve"> </w:t>
      </w:r>
    </w:p>
    <w:p w14:paraId="0FDB1016" w14:textId="77777777" w:rsidR="00364092" w:rsidRPr="00684ED8" w:rsidRDefault="00364092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</w:rPr>
      </w:pPr>
    </w:p>
    <w:p w14:paraId="6204C37A" w14:textId="77777777" w:rsidR="00364092" w:rsidRPr="00986914" w:rsidRDefault="00970EFE" w:rsidP="00986914">
      <w:pPr>
        <w:adjustRightInd w:val="0"/>
        <w:snapToGrid w:val="0"/>
        <w:jc w:val="both"/>
        <w:rPr>
          <w:rFonts w:eastAsia="標楷體"/>
          <w:b/>
        </w:rPr>
      </w:pPr>
      <w:r>
        <w:rPr>
          <w:rFonts w:eastAsia="標楷體"/>
          <w:b/>
        </w:rPr>
        <w:t>2.3</w:t>
      </w:r>
      <w:r w:rsidRPr="00986914">
        <w:rPr>
          <w:rFonts w:eastAsia="標楷體" w:hAnsi="標楷體" w:hint="eastAsia"/>
          <w:b/>
        </w:rPr>
        <w:t>輸入參數</w:t>
      </w:r>
    </w:p>
    <w:p w14:paraId="6BCC14F5" w14:textId="77777777" w:rsidR="00364092" w:rsidRPr="00986914" w:rsidRDefault="00364092" w:rsidP="00986914">
      <w:pPr>
        <w:widowControl/>
        <w:adjustRightInd w:val="0"/>
        <w:snapToGrid w:val="0"/>
        <w:jc w:val="both"/>
        <w:rPr>
          <w:rFonts w:eastAsia="標楷體"/>
          <w:kern w:val="0"/>
        </w:rPr>
      </w:pPr>
      <w:r w:rsidRPr="00986914">
        <w:rPr>
          <w:rFonts w:eastAsia="標楷體"/>
          <w:kern w:val="0"/>
          <w:position w:val="-14"/>
        </w:rPr>
        <w:object w:dxaOrig="340" w:dyaOrig="380" w14:anchorId="16B86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65pt;height:19.35pt" o:ole="">
            <v:imagedata r:id="rId8" o:title=""/>
          </v:shape>
          <o:OLEObject Type="Embed" ProgID="Equation.3" ShapeID="_x0000_i1025" DrawAspect="Content" ObjectID="_1709205319" r:id="rId9"/>
        </w:object>
      </w:r>
      <w:r w:rsidR="00970EFE" w:rsidRPr="00986914">
        <w:rPr>
          <w:rFonts w:eastAsia="標楷體"/>
          <w:kern w:val="0"/>
        </w:rPr>
        <w:t>:</w:t>
      </w:r>
      <w:r w:rsidR="00970EFE" w:rsidRPr="00986914">
        <w:rPr>
          <w:rFonts w:eastAsia="標楷體" w:hAnsi="標楷體" w:hint="eastAsia"/>
          <w:kern w:val="0"/>
        </w:rPr>
        <w:t>第</w:t>
      </w:r>
      <w:r w:rsidR="00970EFE" w:rsidRPr="00986914">
        <w:rPr>
          <w:rFonts w:eastAsia="標楷體"/>
          <w:i/>
          <w:kern w:val="0"/>
        </w:rPr>
        <w:t>i</w:t>
      </w:r>
      <w:r w:rsidR="00970EFE" w:rsidRPr="00986914">
        <w:rPr>
          <w:rFonts w:eastAsia="標楷體" w:hAnsi="標楷體" w:hint="eastAsia"/>
          <w:kern w:val="0"/>
        </w:rPr>
        <w:t>張訂單中，產品</w:t>
      </w:r>
      <w:r w:rsidR="00970EFE" w:rsidRPr="00986914">
        <w:rPr>
          <w:rFonts w:eastAsia="標楷體"/>
          <w:i/>
          <w:kern w:val="0"/>
        </w:rPr>
        <w:t>j</w:t>
      </w:r>
      <w:r w:rsidR="00970EFE" w:rsidRPr="00986914">
        <w:rPr>
          <w:rFonts w:eastAsia="標楷體" w:hAnsi="標楷體" w:hint="eastAsia"/>
          <w:kern w:val="0"/>
        </w:rPr>
        <w:t>的需求量</w:t>
      </w:r>
    </w:p>
    <w:p w14:paraId="0F4CDB97" w14:textId="77777777" w:rsidR="00364092" w:rsidRPr="00986914" w:rsidRDefault="00364092" w:rsidP="00986914">
      <w:pPr>
        <w:widowControl/>
        <w:adjustRightInd w:val="0"/>
        <w:snapToGrid w:val="0"/>
        <w:jc w:val="both"/>
        <w:rPr>
          <w:rFonts w:eastAsia="標楷體"/>
          <w:kern w:val="0"/>
        </w:rPr>
      </w:pPr>
      <w:r w:rsidRPr="00986914">
        <w:rPr>
          <w:rFonts w:eastAsia="標楷體"/>
          <w:kern w:val="0"/>
          <w:position w:val="-14"/>
        </w:rPr>
        <w:object w:dxaOrig="279" w:dyaOrig="380" w14:anchorId="3B1FAB41">
          <v:shape id="_x0000_i1026" type="#_x0000_t75" style="width:14.5pt;height:19.35pt" o:ole="">
            <v:imagedata r:id="rId10" o:title=""/>
          </v:shape>
          <o:OLEObject Type="Embed" ProgID="Equation.3" ShapeID="_x0000_i1026" DrawAspect="Content" ObjectID="_1709205320" r:id="rId11"/>
        </w:object>
      </w:r>
      <w:r w:rsidR="00970EFE" w:rsidRPr="00986914">
        <w:rPr>
          <w:rFonts w:eastAsia="標楷體"/>
          <w:kern w:val="0"/>
        </w:rPr>
        <w:t>:</w:t>
      </w:r>
      <w:r w:rsidR="00970EFE" w:rsidRPr="00986914">
        <w:rPr>
          <w:rFonts w:eastAsia="標楷體" w:hAnsi="標楷體" w:hint="eastAsia"/>
          <w:kern w:val="0"/>
        </w:rPr>
        <w:t>產品</w:t>
      </w:r>
      <w:r w:rsidR="00970EFE" w:rsidRPr="00986914">
        <w:rPr>
          <w:rFonts w:eastAsia="標楷體"/>
          <w:i/>
          <w:kern w:val="0"/>
        </w:rPr>
        <w:t>j</w:t>
      </w:r>
      <w:r w:rsidR="00970EFE" w:rsidRPr="00986914">
        <w:rPr>
          <w:rFonts w:eastAsia="標楷體" w:hAnsi="標楷體" w:hint="eastAsia"/>
          <w:kern w:val="0"/>
        </w:rPr>
        <w:t>的售價</w:t>
      </w:r>
    </w:p>
    <w:p w14:paraId="1290E894" w14:textId="77777777" w:rsidR="00364092" w:rsidRPr="00986914" w:rsidRDefault="00364092" w:rsidP="00986914">
      <w:pPr>
        <w:widowControl/>
        <w:adjustRightInd w:val="0"/>
        <w:snapToGrid w:val="0"/>
        <w:jc w:val="both"/>
        <w:rPr>
          <w:rFonts w:eastAsia="標楷體"/>
          <w:kern w:val="0"/>
          <w:lang w:eastAsia="zh-CN"/>
        </w:rPr>
      </w:pPr>
      <w:r w:rsidRPr="00986914">
        <w:rPr>
          <w:rFonts w:eastAsia="標楷體"/>
          <w:kern w:val="0"/>
          <w:position w:val="-14"/>
        </w:rPr>
        <w:object w:dxaOrig="800" w:dyaOrig="380" w14:anchorId="48F9A751">
          <v:shape id="_x0000_i1027" type="#_x0000_t75" style="width:40.3pt;height:19.35pt" o:ole="">
            <v:imagedata r:id="rId12" o:title=""/>
          </v:shape>
          <o:OLEObject Type="Embed" ProgID="Equation.3" ShapeID="_x0000_i1027" DrawAspect="Content" ObjectID="_1709205321" r:id="rId13"/>
        </w:object>
      </w:r>
      <w:r w:rsidR="00970EFE" w:rsidRPr="00986914">
        <w:rPr>
          <w:rFonts w:eastAsia="標楷體"/>
          <w:kern w:val="0"/>
        </w:rPr>
        <w:t>:</w:t>
      </w:r>
      <w:r w:rsidR="00970EFE" w:rsidRPr="00986914">
        <w:rPr>
          <w:rFonts w:eastAsia="標楷體" w:hAnsi="標楷體" w:hint="eastAsia"/>
          <w:kern w:val="0"/>
        </w:rPr>
        <w:t>產品</w:t>
      </w:r>
      <w:r w:rsidR="00970EFE" w:rsidRPr="00986914">
        <w:rPr>
          <w:rFonts w:eastAsia="標楷體"/>
          <w:i/>
          <w:kern w:val="0"/>
        </w:rPr>
        <w:t>j</w:t>
      </w:r>
      <w:r w:rsidR="00970EFE" w:rsidRPr="00986914">
        <w:rPr>
          <w:rFonts w:eastAsia="標楷體" w:hAnsi="標楷體" w:hint="eastAsia"/>
          <w:kern w:val="0"/>
        </w:rPr>
        <w:t>在每段期間的持有成本。其中，</w:t>
      </w:r>
      <w:r w:rsidRPr="00986914">
        <w:rPr>
          <w:rFonts w:eastAsia="標楷體"/>
          <w:kern w:val="0"/>
          <w:position w:val="-14"/>
        </w:rPr>
        <w:object w:dxaOrig="360" w:dyaOrig="380" w14:anchorId="2C94ABF0">
          <v:shape id="_x0000_i1028" type="#_x0000_t75" style="width:18.25pt;height:19.35pt" o:ole="">
            <v:imagedata r:id="rId14" o:title=""/>
          </v:shape>
          <o:OLEObject Type="Embed" ProgID="Equation.3" ShapeID="_x0000_i1028" DrawAspect="Content" ObjectID="_1709205322" r:id="rId15"/>
        </w:object>
      </w:r>
      <w:r w:rsidR="00970EFE" w:rsidRPr="00986914">
        <w:rPr>
          <w:rFonts w:eastAsia="標楷體" w:hAnsi="標楷體" w:hint="eastAsia"/>
          <w:kern w:val="0"/>
        </w:rPr>
        <w:t>為持有成本比率。</w:t>
      </w:r>
    </w:p>
    <w:p w14:paraId="5C373C7F" w14:textId="77777777" w:rsidR="008905DE" w:rsidRPr="00986914" w:rsidRDefault="008905D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  <w:lang w:eastAsia="zh-CN"/>
        </w:rPr>
      </w:pPr>
    </w:p>
    <w:p w14:paraId="4E18BFF5" w14:textId="77777777" w:rsidR="00364092" w:rsidRPr="00986914" w:rsidRDefault="00970EFE" w:rsidP="00986914">
      <w:pPr>
        <w:adjustRightInd w:val="0"/>
        <w:snapToGrid w:val="0"/>
        <w:jc w:val="center"/>
        <w:rPr>
          <w:rFonts w:eastAsia="標楷體"/>
        </w:rPr>
      </w:pPr>
      <w:r w:rsidRPr="00986914">
        <w:rPr>
          <w:rFonts w:eastAsia="標楷體" w:hAnsi="標楷體" w:hint="eastAsia"/>
        </w:rPr>
        <w:t>表</w:t>
      </w:r>
      <w:r>
        <w:rPr>
          <w:rFonts w:eastAsia="標楷體" w:hAnsi="標楷體"/>
        </w:rPr>
        <w:t>1.</w:t>
      </w:r>
      <w:r w:rsidRPr="00986914">
        <w:rPr>
          <w:rFonts w:eastAsia="標楷體"/>
        </w:rPr>
        <w:t xml:space="preserve"> </w:t>
      </w:r>
      <w:r w:rsidRPr="00986914">
        <w:rPr>
          <w:rFonts w:eastAsia="標楷體" w:hAnsi="標楷體" w:hint="eastAsia"/>
        </w:rPr>
        <w:t>生產數量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1556"/>
        <w:gridCol w:w="1556"/>
        <w:gridCol w:w="1556"/>
        <w:gridCol w:w="1556"/>
        <w:gridCol w:w="1554"/>
      </w:tblGrid>
      <w:tr w:rsidR="00364092" w:rsidRPr="00986914" w14:paraId="592D2225" w14:textId="77777777" w:rsidTr="00E17BF6">
        <w:trPr>
          <w:trHeight w:val="330"/>
        </w:trPr>
        <w:tc>
          <w:tcPr>
            <w:tcW w:w="54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890275" w14:textId="77777777" w:rsidR="00364092" w:rsidRPr="00986914" w:rsidRDefault="00364092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54" w:type="pct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12FFDEB" w14:textId="77777777" w:rsidR="00364092" w:rsidRPr="009C2A6E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i/>
                <w:iCs/>
                <w:kern w:val="0"/>
              </w:rPr>
            </w:pPr>
            <w:r w:rsidRPr="009C2A6E">
              <w:rPr>
                <w:rFonts w:eastAsia="標楷體"/>
                <w:i/>
                <w:iCs/>
                <w:kern w:val="0"/>
              </w:rPr>
              <w:t>j</w:t>
            </w:r>
          </w:p>
        </w:tc>
      </w:tr>
      <w:tr w:rsidR="00364092" w:rsidRPr="00986914" w14:paraId="147A6601" w14:textId="77777777" w:rsidTr="00E17BF6">
        <w:trPr>
          <w:trHeight w:val="330"/>
        </w:trPr>
        <w:tc>
          <w:tcPr>
            <w:tcW w:w="546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383D65C" w14:textId="77777777" w:rsidR="00364092" w:rsidRPr="009C2A6E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i/>
                <w:iCs/>
                <w:kern w:val="0"/>
              </w:rPr>
            </w:pPr>
            <w:r w:rsidRPr="009C2A6E">
              <w:rPr>
                <w:rFonts w:eastAsia="標楷體"/>
                <w:i/>
                <w:iCs/>
                <w:kern w:val="0"/>
              </w:rPr>
              <w:t>i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3C356FE" w14:textId="77777777" w:rsidR="00364092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1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7ED4ABA" w14:textId="77777777" w:rsidR="00364092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2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558B675" w14:textId="77777777" w:rsidR="00364092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3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75C8E20" w14:textId="77777777" w:rsidR="00364092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4</w:t>
            </w: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4C569D8" w14:textId="77777777" w:rsidR="00364092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5</w:t>
            </w:r>
          </w:p>
        </w:tc>
      </w:tr>
      <w:tr w:rsidR="005447FA" w:rsidRPr="00986914" w14:paraId="0AA5FB03" w14:textId="77777777" w:rsidTr="00E17BF6">
        <w:trPr>
          <w:trHeight w:val="330"/>
        </w:trPr>
        <w:tc>
          <w:tcPr>
            <w:tcW w:w="54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7E25F" w14:textId="77777777" w:rsidR="005447FA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1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41E37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800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1DA9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0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6DBFF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1,200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2AC5C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240</w:t>
            </w: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B46BF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900</w:t>
            </w:r>
          </w:p>
        </w:tc>
      </w:tr>
      <w:tr w:rsidR="005447FA" w:rsidRPr="00986914" w14:paraId="3B115EDD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B4B9A" w14:textId="77777777" w:rsidR="005447FA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1E8D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1,200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0C543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1,073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8476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1,600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29D01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1,000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E5B0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1,300</w:t>
            </w:r>
          </w:p>
        </w:tc>
      </w:tr>
      <w:tr w:rsidR="005447FA" w:rsidRPr="00986914" w14:paraId="3614F21B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1A88" w14:textId="77777777" w:rsidR="005447FA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8982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1,600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F93F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1,800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CC87F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2,100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651C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2,250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7CD1F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1,800</w:t>
            </w:r>
          </w:p>
        </w:tc>
      </w:tr>
      <w:tr w:rsidR="005447FA" w:rsidRPr="00986914" w14:paraId="7298EDBA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D976" w14:textId="77777777" w:rsidR="005447FA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7408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1,100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F53E2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1,200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20468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1,500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FD4A2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1,300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364D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1,000</w:t>
            </w:r>
          </w:p>
        </w:tc>
      </w:tr>
      <w:tr w:rsidR="005447FA" w:rsidRPr="00986914" w14:paraId="3310D942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4FCE4" w14:textId="77777777" w:rsidR="005447FA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AEA4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1,300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68E23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1,100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7B645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1,050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861F1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1,080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0B1B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1,600</w:t>
            </w:r>
          </w:p>
        </w:tc>
      </w:tr>
      <w:tr w:rsidR="005447FA" w:rsidRPr="00986914" w14:paraId="18937CB7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B99A3" w14:textId="77777777" w:rsidR="005447FA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C1D4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1,800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C405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1,338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E423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1,900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D0E8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850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C24FA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375</w:t>
            </w:r>
          </w:p>
        </w:tc>
      </w:tr>
      <w:tr w:rsidR="005447FA" w:rsidRPr="00986914" w14:paraId="480DED1B" w14:textId="77777777" w:rsidTr="00E17BF6">
        <w:trPr>
          <w:trHeight w:val="345"/>
        </w:trPr>
        <w:tc>
          <w:tcPr>
            <w:tcW w:w="5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242F8D" w14:textId="77777777" w:rsidR="005447FA" w:rsidRPr="00986914" w:rsidRDefault="00970EFE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412178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1,750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ADCC23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1,400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7D48DD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1,100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60FA5C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1,680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717E7B" w14:textId="77777777" w:rsidR="005447FA" w:rsidRPr="00986914" w:rsidRDefault="00970EFE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</w:rPr>
              <w:t>1,900</w:t>
            </w:r>
          </w:p>
        </w:tc>
      </w:tr>
    </w:tbl>
    <w:p w14:paraId="594DF608" w14:textId="77777777" w:rsidR="00754ECF" w:rsidRPr="00986914" w:rsidRDefault="00970EFE" w:rsidP="00E17BF6">
      <w:pPr>
        <w:widowControl/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eastAsia="標楷體"/>
          <w:kern w:val="0"/>
          <w:szCs w:val="20"/>
        </w:rPr>
      </w:pPr>
      <w:r w:rsidRPr="00583DD2">
        <w:rPr>
          <w:rFonts w:eastAsia="標楷體" w:hAnsi="標楷體" w:hint="eastAsia"/>
        </w:rPr>
        <w:t>資料來源</w:t>
      </w:r>
      <w:r w:rsidRPr="00583DD2">
        <w:rPr>
          <w:rFonts w:hint="eastAsia"/>
          <w:bCs/>
        </w:rPr>
        <w:t>：</w:t>
      </w:r>
      <w:r>
        <w:rPr>
          <w:rFonts w:eastAsia="標楷體" w:hAnsi="標楷體" w:hint="eastAsia"/>
        </w:rPr>
        <w:t>本文自行整理</w:t>
      </w:r>
    </w:p>
    <w:p w14:paraId="1EE466DA" w14:textId="77777777" w:rsidR="00E978E7" w:rsidRDefault="0016575B" w:rsidP="00E978E7">
      <w:pPr>
        <w:adjustRightInd w:val="0"/>
        <w:snapToGrid w:val="0"/>
        <w:rPr>
          <w:rFonts w:eastAsia="標楷體" w:hAnsi="標楷體"/>
        </w:rPr>
      </w:pPr>
      <w:r>
        <w:rPr>
          <w:rFonts w:ascii="ˎ̥" w:hAnsi="ˎ̥" w:hint="eastAsia"/>
          <w:noProof/>
          <w:color w:val="CC0000"/>
          <w:sz w:val="18"/>
          <w:szCs w:val="18"/>
          <w:lang w:eastAsia="zh-CN"/>
        </w:rPr>
        <w:lastRenderedPageBreak/>
        <w:drawing>
          <wp:inline distT="0" distB="0" distL="0" distR="0" wp14:anchorId="5E94E409" wp14:editId="10FD22E9">
            <wp:extent cx="5542915" cy="2527032"/>
            <wp:effectExtent l="19050" t="19050" r="19685" b="26035"/>
            <wp:docPr id="1" name="图片 1" descr="商务企业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商务企业网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4" b="26233"/>
                    <a:stretch/>
                  </pic:blipFill>
                  <pic:spPr bwMode="auto">
                    <a:xfrm>
                      <a:off x="0" y="0"/>
                      <a:ext cx="5543550" cy="25273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0EFE" w:rsidRPr="00583DD2">
        <w:rPr>
          <w:rFonts w:eastAsia="標楷體" w:hAnsi="標楷體" w:hint="eastAsia"/>
        </w:rPr>
        <w:t>資料來源</w:t>
      </w:r>
      <w:r w:rsidR="00970EFE" w:rsidRPr="00583DD2">
        <w:rPr>
          <w:rFonts w:hint="eastAsia"/>
          <w:bCs/>
        </w:rPr>
        <w:t>：</w:t>
      </w:r>
      <w:r w:rsidR="00970EFE">
        <w:rPr>
          <w:rFonts w:eastAsia="標楷體" w:hAnsi="標楷體" w:hint="eastAsia"/>
        </w:rPr>
        <w:t>本文自行整理</w:t>
      </w:r>
    </w:p>
    <w:p w14:paraId="3B4A79C9" w14:textId="77777777" w:rsidR="00AB2951" w:rsidRPr="00986914" w:rsidRDefault="00970EFE" w:rsidP="00986914">
      <w:pPr>
        <w:adjustRightInd w:val="0"/>
        <w:snapToGrid w:val="0"/>
        <w:jc w:val="center"/>
        <w:rPr>
          <w:rFonts w:eastAsia="標楷體"/>
        </w:rPr>
      </w:pPr>
      <w:r w:rsidRPr="00986914">
        <w:rPr>
          <w:rFonts w:eastAsia="標楷體" w:hAnsi="標楷體" w:hint="eastAsia"/>
        </w:rPr>
        <w:t>圖</w:t>
      </w:r>
      <w:r>
        <w:rPr>
          <w:rFonts w:eastAsia="標楷體"/>
        </w:rPr>
        <w:t xml:space="preserve">1. </w:t>
      </w:r>
      <w:r>
        <w:rPr>
          <w:rFonts w:eastAsia="標楷體" w:hAnsi="標楷體" w:hint="eastAsia"/>
        </w:rPr>
        <w:t>未來</w:t>
      </w:r>
      <w:r w:rsidRPr="00986914">
        <w:rPr>
          <w:rFonts w:eastAsia="標楷體" w:hAnsi="標楷體" w:hint="eastAsia"/>
        </w:rPr>
        <w:t>利潤的改變</w:t>
      </w:r>
    </w:p>
    <w:p w14:paraId="332EDD86" w14:textId="77777777" w:rsidR="008905DE" w:rsidRPr="00986914" w:rsidRDefault="008905D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</w:rPr>
      </w:pPr>
    </w:p>
    <w:p w14:paraId="27F53ECA" w14:textId="77777777" w:rsidR="00754ECF" w:rsidRDefault="00970EF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 w:hAnsi="標楷體"/>
          <w:kern w:val="0"/>
          <w:szCs w:val="20"/>
        </w:rPr>
      </w:pPr>
      <w:r w:rsidRPr="00986914">
        <w:rPr>
          <w:rFonts w:eastAsia="標楷體" w:hAnsi="標楷體" w:hint="eastAsia"/>
          <w:kern w:val="0"/>
          <w:szCs w:val="20"/>
        </w:rPr>
        <w:t>接著，改變第</w:t>
      </w:r>
      <w:r w:rsidRPr="00986914">
        <w:rPr>
          <w:rFonts w:eastAsia="標楷體"/>
          <w:kern w:val="0"/>
          <w:szCs w:val="20"/>
        </w:rPr>
        <w:t>1</w:t>
      </w:r>
      <w:r w:rsidRPr="00986914">
        <w:rPr>
          <w:rFonts w:eastAsia="標楷體" w:hAnsi="標楷體" w:hint="eastAsia"/>
          <w:kern w:val="0"/>
          <w:szCs w:val="20"/>
        </w:rPr>
        <w:t>種產品生產數量</w:t>
      </w:r>
      <w:r w:rsidRPr="00986914">
        <w:rPr>
          <w:rFonts w:eastAsia="標楷體"/>
          <w:kern w:val="0"/>
          <w:szCs w:val="20"/>
        </w:rPr>
        <w:t>850</w:t>
      </w:r>
      <w:r w:rsidRPr="00986914">
        <w:rPr>
          <w:rFonts w:eastAsia="標楷體" w:hAnsi="標楷體" w:hint="eastAsia"/>
          <w:kern w:val="0"/>
          <w:szCs w:val="20"/>
        </w:rPr>
        <w:t>單位以上之單位控汙成本進行敏感性分析，其模擬範圍從</w:t>
      </w:r>
      <w:r w:rsidRPr="00986914">
        <w:rPr>
          <w:rFonts w:eastAsia="標楷體"/>
          <w:kern w:val="0"/>
          <w:szCs w:val="20"/>
        </w:rPr>
        <w:t>50</w:t>
      </w:r>
      <w:r w:rsidRPr="00986914">
        <w:rPr>
          <w:rFonts w:eastAsia="標楷體" w:hAnsi="標楷體" w:hint="eastAsia"/>
          <w:kern w:val="0"/>
          <w:szCs w:val="20"/>
        </w:rPr>
        <w:t>至</w:t>
      </w:r>
      <w:r w:rsidRPr="00986914">
        <w:rPr>
          <w:rFonts w:eastAsia="標楷體"/>
          <w:kern w:val="0"/>
          <w:szCs w:val="20"/>
        </w:rPr>
        <w:t>700</w:t>
      </w:r>
      <w:r w:rsidRPr="00986914">
        <w:rPr>
          <w:rFonts w:eastAsia="標楷體" w:hAnsi="標楷體" w:hint="eastAsia"/>
          <w:kern w:val="0"/>
          <w:szCs w:val="20"/>
        </w:rPr>
        <w:t>元，圖</w:t>
      </w:r>
      <w:r w:rsidRPr="00986914">
        <w:rPr>
          <w:rFonts w:eastAsia="標楷體"/>
          <w:kern w:val="0"/>
          <w:szCs w:val="20"/>
        </w:rPr>
        <w:t>4.2</w:t>
      </w:r>
      <w:r w:rsidRPr="00986914">
        <w:rPr>
          <w:rFonts w:eastAsia="標楷體" w:hAnsi="標楷體" w:hint="eastAsia"/>
          <w:kern w:val="0"/>
          <w:szCs w:val="20"/>
        </w:rPr>
        <w:t>顯示分析結果發現模式之利潤並不會隨著第</w:t>
      </w:r>
      <w:r w:rsidRPr="00986914">
        <w:rPr>
          <w:rFonts w:eastAsia="標楷體"/>
          <w:kern w:val="0"/>
          <w:szCs w:val="20"/>
        </w:rPr>
        <w:t>1</w:t>
      </w:r>
      <w:r w:rsidRPr="00986914">
        <w:rPr>
          <w:rFonts w:eastAsia="標楷體" w:hAnsi="標楷體" w:hint="eastAsia"/>
          <w:kern w:val="0"/>
          <w:szCs w:val="20"/>
        </w:rPr>
        <w:t>種產品生產數量</w:t>
      </w:r>
      <w:r w:rsidRPr="00986914">
        <w:rPr>
          <w:rFonts w:eastAsia="標楷體"/>
          <w:kern w:val="0"/>
          <w:szCs w:val="20"/>
        </w:rPr>
        <w:t>850</w:t>
      </w:r>
      <w:r w:rsidRPr="00986914">
        <w:rPr>
          <w:rFonts w:eastAsia="標楷體" w:hAnsi="標楷體" w:hint="eastAsia"/>
          <w:kern w:val="0"/>
          <w:szCs w:val="20"/>
        </w:rPr>
        <w:t>單位以上之單位控汙成本增加而持續減少，一開始模式之利潤會隨著第</w:t>
      </w:r>
      <w:r w:rsidRPr="00986914">
        <w:rPr>
          <w:rFonts w:eastAsia="標楷體"/>
          <w:kern w:val="0"/>
          <w:szCs w:val="20"/>
        </w:rPr>
        <w:t>1</w:t>
      </w:r>
      <w:r w:rsidRPr="00986914">
        <w:rPr>
          <w:rFonts w:eastAsia="標楷體" w:hAnsi="標楷體" w:hint="eastAsia"/>
          <w:kern w:val="0"/>
          <w:szCs w:val="20"/>
        </w:rPr>
        <w:t>種產品生產數量</w:t>
      </w:r>
      <w:r w:rsidRPr="00986914">
        <w:rPr>
          <w:rFonts w:eastAsia="標楷體"/>
          <w:kern w:val="0"/>
          <w:szCs w:val="20"/>
        </w:rPr>
        <w:t>850</w:t>
      </w:r>
      <w:r w:rsidRPr="00986914">
        <w:rPr>
          <w:rFonts w:eastAsia="標楷體" w:hAnsi="標楷體" w:hint="eastAsia"/>
          <w:kern w:val="0"/>
          <w:szCs w:val="20"/>
        </w:rPr>
        <w:t>單位以上之單位控汙成本增加而減少，當第</w:t>
      </w:r>
      <w:r w:rsidRPr="00986914">
        <w:rPr>
          <w:rFonts w:eastAsia="標楷體"/>
          <w:kern w:val="0"/>
          <w:szCs w:val="20"/>
        </w:rPr>
        <w:t>1</w:t>
      </w:r>
      <w:r w:rsidRPr="00986914">
        <w:rPr>
          <w:rFonts w:eastAsia="標楷體" w:hAnsi="標楷體" w:hint="eastAsia"/>
          <w:kern w:val="0"/>
          <w:szCs w:val="20"/>
        </w:rPr>
        <w:t>種產品生產數量</w:t>
      </w:r>
      <w:r w:rsidRPr="00986914">
        <w:rPr>
          <w:rFonts w:eastAsia="標楷體"/>
          <w:kern w:val="0"/>
          <w:szCs w:val="20"/>
        </w:rPr>
        <w:t>850</w:t>
      </w:r>
      <w:r w:rsidRPr="00986914">
        <w:rPr>
          <w:rFonts w:eastAsia="標楷體" w:hAnsi="標楷體" w:hint="eastAsia"/>
          <w:kern w:val="0"/>
          <w:szCs w:val="20"/>
        </w:rPr>
        <w:t>單位以上之單位控汙成本增加到</w:t>
      </w:r>
      <w:r w:rsidRPr="00986914">
        <w:rPr>
          <w:rFonts w:eastAsia="標楷體"/>
          <w:kern w:val="0"/>
          <w:szCs w:val="20"/>
        </w:rPr>
        <w:t>400</w:t>
      </w:r>
      <w:r w:rsidRPr="00986914">
        <w:rPr>
          <w:rFonts w:eastAsia="標楷體" w:hAnsi="標楷體" w:hint="eastAsia"/>
          <w:kern w:val="0"/>
          <w:szCs w:val="20"/>
        </w:rPr>
        <w:t>元時達到利潤最低，此時利潤為</w:t>
      </w:r>
      <w:r w:rsidRPr="00986914">
        <w:rPr>
          <w:rFonts w:eastAsia="標楷體"/>
          <w:kern w:val="0"/>
          <w:szCs w:val="20"/>
        </w:rPr>
        <w:t>19,354,710</w:t>
      </w:r>
      <w:r w:rsidRPr="00986914">
        <w:rPr>
          <w:rFonts w:eastAsia="標楷體" w:hAnsi="標楷體" w:hint="eastAsia"/>
          <w:kern w:val="0"/>
          <w:szCs w:val="20"/>
        </w:rPr>
        <w:t>元，利潤將不再變動。</w:t>
      </w:r>
    </w:p>
    <w:p w14:paraId="06768E73" w14:textId="77777777" w:rsidR="00515F64" w:rsidRPr="000B7F40" w:rsidRDefault="00515F64" w:rsidP="000B7F40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 w:hAnsi="標楷體"/>
          <w:szCs w:val="28"/>
        </w:rPr>
      </w:pPr>
    </w:p>
    <w:p w14:paraId="0D4374B3" w14:textId="77777777" w:rsidR="000B7F40" w:rsidRPr="00687540" w:rsidRDefault="00970EFE" w:rsidP="000B7F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  <w:r w:rsidRPr="009A7702">
        <w:rPr>
          <w:rFonts w:eastAsia="標楷體" w:hAnsi="標楷體" w:hint="eastAsia"/>
          <w:b/>
          <w:kern w:val="0"/>
          <w:sz w:val="28"/>
          <w:szCs w:val="28"/>
        </w:rPr>
        <w:t>參考文獻</w:t>
      </w:r>
      <w:r>
        <w:rPr>
          <w:rFonts w:eastAsia="標楷體" w:hAnsi="標楷體" w:hint="eastAsia"/>
          <w:b/>
          <w:kern w:val="0"/>
          <w:sz w:val="28"/>
          <w:szCs w:val="28"/>
        </w:rPr>
        <w:t>的寫法</w:t>
      </w:r>
    </w:p>
    <w:p w14:paraId="6FE09CDD" w14:textId="77777777" w:rsidR="000B7F40" w:rsidRPr="00986914" w:rsidRDefault="00970EFE" w:rsidP="000B7F40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</w:rPr>
      </w:pPr>
      <w:r>
        <w:rPr>
          <w:rFonts w:eastAsia="標楷體" w:hAnsi="標楷體" w:hint="eastAsia"/>
          <w:kern w:val="0"/>
          <w:szCs w:val="20"/>
        </w:rPr>
        <w:t>因為</w:t>
      </w:r>
      <w:r>
        <w:rPr>
          <w:rFonts w:eastAsia="標楷體" w:hAnsi="標楷體"/>
          <w:kern w:val="0"/>
          <w:szCs w:val="20"/>
        </w:rPr>
        <w:t>APA</w:t>
      </w:r>
      <w:r>
        <w:rPr>
          <w:rFonts w:eastAsia="標楷體" w:hAnsi="標楷體" w:hint="eastAsia"/>
          <w:kern w:val="0"/>
          <w:szCs w:val="20"/>
        </w:rPr>
        <w:t>格式一直改</w:t>
      </w:r>
      <w:r>
        <w:rPr>
          <w:rFonts w:ascii="標楷體" w:eastAsia="標楷體" w:hAnsi="標楷體" w:hint="eastAsia"/>
          <w:kern w:val="0"/>
          <w:szCs w:val="20"/>
        </w:rPr>
        <w:t>、</w:t>
      </w:r>
      <w:r>
        <w:rPr>
          <w:rFonts w:eastAsia="標楷體" w:hAnsi="標楷體" w:hint="eastAsia"/>
          <w:kern w:val="0"/>
          <w:szCs w:val="20"/>
        </w:rPr>
        <w:t>一直改</w:t>
      </w:r>
      <w:r w:rsidRPr="00986914">
        <w:rPr>
          <w:rFonts w:eastAsia="標楷體" w:hAnsi="標楷體" w:hint="eastAsia"/>
          <w:kern w:val="0"/>
          <w:szCs w:val="20"/>
        </w:rPr>
        <w:t>，</w:t>
      </w:r>
      <w:r>
        <w:rPr>
          <w:rFonts w:eastAsia="標楷體" w:hAnsi="標楷體" w:hint="eastAsia"/>
          <w:kern w:val="0"/>
          <w:szCs w:val="20"/>
        </w:rPr>
        <w:t>瘋狂的改</w:t>
      </w:r>
      <w:r w:rsidRPr="00986914">
        <w:rPr>
          <w:rFonts w:eastAsia="標楷體" w:hAnsi="標楷體" w:hint="eastAsia"/>
          <w:kern w:val="0"/>
          <w:szCs w:val="20"/>
        </w:rPr>
        <w:t>，</w:t>
      </w:r>
      <w:r>
        <w:rPr>
          <w:rFonts w:eastAsia="標楷體" w:hAnsi="標楷體" w:hint="eastAsia"/>
          <w:kern w:val="0"/>
          <w:szCs w:val="20"/>
        </w:rPr>
        <w:t>因此</w:t>
      </w:r>
      <w:r w:rsidRPr="009A7702">
        <w:rPr>
          <w:rFonts w:eastAsia="標楷體" w:hAnsi="標楷體" w:hint="eastAsia"/>
          <w:kern w:val="0"/>
          <w:szCs w:val="20"/>
        </w:rPr>
        <w:t>參考文獻</w:t>
      </w:r>
      <w:r>
        <w:rPr>
          <w:rFonts w:eastAsia="標楷體" w:hAnsi="標楷體" w:hint="eastAsia"/>
          <w:kern w:val="0"/>
          <w:szCs w:val="20"/>
        </w:rPr>
        <w:t>的寫法請參照最新版本的</w:t>
      </w:r>
      <w:r>
        <w:rPr>
          <w:rFonts w:eastAsia="標楷體" w:hAnsi="標楷體"/>
          <w:kern w:val="0"/>
          <w:szCs w:val="20"/>
        </w:rPr>
        <w:t>APA</w:t>
      </w:r>
      <w:r>
        <w:rPr>
          <w:rFonts w:eastAsia="標楷體" w:hAnsi="標楷體" w:hint="eastAsia"/>
          <w:kern w:val="0"/>
          <w:szCs w:val="20"/>
        </w:rPr>
        <w:t>格式撰寫即可</w:t>
      </w:r>
      <w:r w:rsidRPr="00986914">
        <w:rPr>
          <w:rFonts w:eastAsia="標楷體" w:hAnsi="標楷體" w:hint="eastAsia"/>
          <w:kern w:val="0"/>
          <w:szCs w:val="20"/>
        </w:rPr>
        <w:t>。</w:t>
      </w:r>
    </w:p>
    <w:p w14:paraId="16EEC013" w14:textId="77777777" w:rsidR="000B7F40" w:rsidRPr="000B7F40" w:rsidRDefault="000B7F40" w:rsidP="000B7F40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 w:hAnsi="標楷體"/>
          <w:szCs w:val="28"/>
        </w:rPr>
      </w:pPr>
    </w:p>
    <w:p w14:paraId="604B610F" w14:textId="77777777" w:rsidR="006E34E8" w:rsidRPr="00986914" w:rsidRDefault="00970EFE" w:rsidP="00684ED8">
      <w:pPr>
        <w:adjustRightInd w:val="0"/>
        <w:snapToGrid w:val="0"/>
        <w:ind w:left="2"/>
        <w:jc w:val="center"/>
        <w:rPr>
          <w:rFonts w:eastAsia="標楷體"/>
          <w:b/>
          <w:sz w:val="28"/>
          <w:szCs w:val="28"/>
        </w:rPr>
      </w:pPr>
      <w:r w:rsidRPr="00986914">
        <w:rPr>
          <w:rFonts w:eastAsia="標楷體" w:hAnsi="標楷體" w:hint="eastAsia"/>
          <w:b/>
          <w:sz w:val="28"/>
          <w:szCs w:val="28"/>
        </w:rPr>
        <w:t>參考文獻</w:t>
      </w:r>
    </w:p>
    <w:p w14:paraId="46D75337" w14:textId="77777777" w:rsidR="003D44C6" w:rsidRPr="007B6C89" w:rsidRDefault="00970EFE" w:rsidP="003D44C6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  <w:lang w:eastAsia="zh-CN"/>
        </w:rPr>
      </w:pPr>
      <w:r>
        <w:rPr>
          <w:rFonts w:eastAsia="標楷體" w:hint="eastAsia"/>
        </w:rPr>
        <w:t>趙愛玲</w:t>
      </w:r>
      <w:r w:rsidRPr="00B31ECA">
        <w:rPr>
          <w:rFonts w:eastAsia="標楷體" w:hint="eastAsia"/>
        </w:rPr>
        <w:t>（</w:t>
      </w:r>
      <w:r w:rsidRPr="00640185">
        <w:rPr>
          <w:rFonts w:eastAsiaTheme="minorEastAsia"/>
        </w:rPr>
        <w:t>201</w:t>
      </w:r>
      <w:r>
        <w:rPr>
          <w:rFonts w:eastAsiaTheme="minorEastAsia"/>
        </w:rPr>
        <w:t>0</w:t>
      </w:r>
      <w:r w:rsidRPr="00B31ECA">
        <w:rPr>
          <w:rFonts w:eastAsia="標楷體" w:hint="eastAsia"/>
        </w:rPr>
        <w:t>）</w:t>
      </w:r>
      <w:r w:rsidRPr="00B74430">
        <w:rPr>
          <w:rFonts w:eastAsia="標楷體" w:hint="eastAsia"/>
        </w:rPr>
        <w:t>。線上線下融合是會展業發展的必然趨勢。中國對外貿易，</w:t>
      </w:r>
      <w:r w:rsidRPr="00B74430">
        <w:rPr>
          <w:rFonts w:eastAsia="標楷體"/>
        </w:rPr>
        <w:t>10</w:t>
      </w:r>
      <w:r w:rsidRPr="00B74430">
        <w:rPr>
          <w:rFonts w:eastAsia="標楷體" w:hint="eastAsia"/>
        </w:rPr>
        <w:t>，</w:t>
      </w:r>
      <w:r w:rsidRPr="007B6C89">
        <w:rPr>
          <w:rFonts w:eastAsiaTheme="minorEastAsia"/>
        </w:rPr>
        <w:t>74-76</w:t>
      </w:r>
      <w:r w:rsidRPr="007B6C89">
        <w:rPr>
          <w:rFonts w:eastAsia="標楷體" w:hint="eastAsia"/>
        </w:rPr>
        <w:t>。</w:t>
      </w:r>
    </w:p>
    <w:p w14:paraId="4DA04BDB" w14:textId="5EBB3D33" w:rsidR="003D44C6" w:rsidRPr="00B74430" w:rsidRDefault="00970EFE" w:rsidP="003D44C6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  <w:lang w:eastAsia="zh-CN"/>
        </w:rPr>
      </w:pPr>
      <w:r w:rsidRPr="00B74430">
        <w:rPr>
          <w:rFonts w:eastAsia="標楷體" w:hint="eastAsia"/>
        </w:rPr>
        <w:t>焦微玲、裴雷</w:t>
      </w:r>
      <w:r w:rsidRPr="00B31ECA">
        <w:rPr>
          <w:rFonts w:eastAsia="標楷體" w:hint="eastAsia"/>
        </w:rPr>
        <w:t>（</w:t>
      </w:r>
      <w:r w:rsidRPr="00B74430">
        <w:rPr>
          <w:rFonts w:eastAsia="標楷體"/>
        </w:rPr>
        <w:t>201</w:t>
      </w:r>
      <w:r>
        <w:rPr>
          <w:rFonts w:eastAsia="標楷體"/>
        </w:rPr>
        <w:t>3</w:t>
      </w:r>
      <w:r w:rsidRPr="00B31ECA">
        <w:rPr>
          <w:rFonts w:eastAsia="標楷體" w:hint="eastAsia"/>
        </w:rPr>
        <w:t>）</w:t>
      </w:r>
      <w:r w:rsidRPr="00B74430">
        <w:rPr>
          <w:rFonts w:eastAsia="標楷體" w:hint="eastAsia"/>
        </w:rPr>
        <w:t>。資訊集散、成本約束與虛擬會展經濟發展</w:t>
      </w:r>
      <w:r w:rsidR="003D76E8">
        <w:rPr>
          <w:rFonts w:eastAsia="標楷體"/>
        </w:rPr>
        <w:sym w:font="Symbol" w:char="F02D"/>
      </w:r>
      <w:r w:rsidRPr="00B74430">
        <w:rPr>
          <w:rFonts w:eastAsia="標楷體" w:hint="eastAsia"/>
        </w:rPr>
        <w:t>歐美會展業實踐及其啟示。武漢理工大學學報</w:t>
      </w:r>
      <w:r w:rsidRPr="00B31ECA">
        <w:rPr>
          <w:rFonts w:eastAsia="標楷體" w:hint="eastAsia"/>
        </w:rPr>
        <w:t>（</w:t>
      </w:r>
      <w:r w:rsidRPr="00B74430">
        <w:rPr>
          <w:rFonts w:eastAsia="標楷體" w:hint="eastAsia"/>
        </w:rPr>
        <w:t>社會科學版</w:t>
      </w:r>
      <w:r w:rsidRPr="00B31ECA">
        <w:rPr>
          <w:rFonts w:eastAsia="標楷體" w:hint="eastAsia"/>
        </w:rPr>
        <w:t>）</w:t>
      </w:r>
      <w:r w:rsidRPr="00B74430">
        <w:rPr>
          <w:rFonts w:eastAsia="標楷體" w:hint="eastAsia"/>
        </w:rPr>
        <w:t>，</w:t>
      </w:r>
      <w:r w:rsidRPr="00B74430">
        <w:rPr>
          <w:rFonts w:eastAsia="標楷體"/>
        </w:rPr>
        <w:t>26(6)</w:t>
      </w:r>
      <w:r w:rsidRPr="00B74430">
        <w:rPr>
          <w:rFonts w:eastAsia="標楷體" w:hint="eastAsia"/>
        </w:rPr>
        <w:t>，</w:t>
      </w:r>
      <w:r w:rsidRPr="00B74430">
        <w:rPr>
          <w:rFonts w:eastAsia="標楷體"/>
        </w:rPr>
        <w:t>904-909</w:t>
      </w:r>
      <w:r w:rsidRPr="00B74430">
        <w:rPr>
          <w:rFonts w:eastAsia="標楷體" w:hint="eastAsia"/>
        </w:rPr>
        <w:t>。</w:t>
      </w:r>
    </w:p>
    <w:p w14:paraId="198AF976" w14:textId="62103962" w:rsidR="003D44C6" w:rsidRPr="00B74430" w:rsidRDefault="00970EFE" w:rsidP="003D44C6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  <w:lang w:eastAsia="zh-CN"/>
        </w:rPr>
      </w:pPr>
      <w:r w:rsidRPr="00B74430">
        <w:rPr>
          <w:rFonts w:eastAsia="標楷體" w:hint="eastAsia"/>
        </w:rPr>
        <w:t>張越</w:t>
      </w:r>
      <w:r w:rsidRPr="00B31ECA">
        <w:rPr>
          <w:rFonts w:eastAsia="標楷體" w:hint="eastAsia"/>
        </w:rPr>
        <w:t>（</w:t>
      </w:r>
      <w:r w:rsidRPr="00B74430">
        <w:rPr>
          <w:rFonts w:eastAsia="標楷體"/>
        </w:rPr>
        <w:t>2017</w:t>
      </w:r>
      <w:r w:rsidRPr="00B31ECA">
        <w:rPr>
          <w:rFonts w:eastAsia="標楷體" w:hint="eastAsia"/>
        </w:rPr>
        <w:t>）</w:t>
      </w:r>
      <w:r w:rsidRPr="00B74430">
        <w:rPr>
          <w:rFonts w:eastAsia="標楷體" w:hint="eastAsia"/>
        </w:rPr>
        <w:t>。基於產業生命週期理論的京津冀展覽業發展策略研究</w:t>
      </w:r>
      <w:r w:rsidRPr="00B31ECA">
        <w:rPr>
          <w:rFonts w:eastAsia="標楷體" w:hint="eastAsia"/>
        </w:rPr>
        <w:t>（</w:t>
      </w:r>
      <w:r w:rsidRPr="00A111F7">
        <w:rPr>
          <w:rFonts w:eastAsia="標楷體" w:hint="eastAsia"/>
        </w:rPr>
        <w:t>未出版之碩士論文</w:t>
      </w:r>
      <w:r w:rsidRPr="00B31ECA">
        <w:rPr>
          <w:rFonts w:eastAsia="標楷體" w:hint="eastAsia"/>
        </w:rPr>
        <w:t>）</w:t>
      </w:r>
      <w:r w:rsidRPr="00B74430">
        <w:rPr>
          <w:rFonts w:eastAsia="標楷體" w:hint="eastAsia"/>
        </w:rPr>
        <w:t>。天津：天津商業大學。</w:t>
      </w:r>
    </w:p>
    <w:p w14:paraId="2931C2A1" w14:textId="77777777" w:rsidR="00495C12" w:rsidRPr="00CD1B20" w:rsidRDefault="00495C12" w:rsidP="00495C12">
      <w:pPr>
        <w:pStyle w:val="af7"/>
        <w:numPr>
          <w:ilvl w:val="0"/>
          <w:numId w:val="5"/>
        </w:numPr>
        <w:snapToGrid w:val="0"/>
        <w:spacing w:line="240" w:lineRule="auto"/>
        <w:rPr>
          <w:rFonts w:ascii="Times New Roman" w:eastAsia="標楷體"/>
          <w:sz w:val="24"/>
          <w:szCs w:val="24"/>
        </w:rPr>
      </w:pPr>
      <w:r w:rsidRPr="00CD1B20">
        <w:rPr>
          <w:rFonts w:ascii="Times New Roman" w:eastAsia="標楷體"/>
          <w:sz w:val="24"/>
          <w:szCs w:val="24"/>
          <w:lang w:eastAsia="zh-TW"/>
        </w:rPr>
        <w:t>The Global Association of the Exhibition Industry</w:t>
      </w:r>
      <w:r>
        <w:rPr>
          <w:rFonts w:ascii="Times New Roman" w:eastAsia="標楷體"/>
          <w:sz w:val="24"/>
          <w:szCs w:val="24"/>
          <w:lang w:eastAsia="zh-TW"/>
        </w:rPr>
        <w:t xml:space="preserve"> (</w:t>
      </w:r>
      <w:r w:rsidRPr="00CD1B20">
        <w:rPr>
          <w:rFonts w:ascii="Times New Roman" w:eastAsia="標楷體"/>
          <w:sz w:val="24"/>
          <w:szCs w:val="24"/>
          <w:lang w:eastAsia="zh-TW"/>
        </w:rPr>
        <w:t>2019</w:t>
      </w:r>
      <w:r>
        <w:rPr>
          <w:rFonts w:ascii="Times New Roman" w:eastAsia="標楷體"/>
          <w:sz w:val="24"/>
          <w:szCs w:val="24"/>
          <w:lang w:eastAsia="zh-TW"/>
        </w:rPr>
        <w:t>)</w:t>
      </w:r>
      <w:r w:rsidRPr="00CD1B20">
        <w:rPr>
          <w:rFonts w:ascii="Times New Roman" w:eastAsia="標楷體"/>
          <w:sz w:val="24"/>
          <w:szCs w:val="24"/>
          <w:lang w:eastAsia="zh-TW"/>
        </w:rPr>
        <w:t>. UFI Global exhibition barometer, 23</w:t>
      </w:r>
      <w:r w:rsidRPr="00CD1B20">
        <w:rPr>
          <w:rFonts w:ascii="Times New Roman" w:eastAsia="標楷體"/>
          <w:sz w:val="24"/>
          <w:szCs w:val="24"/>
          <w:vertAlign w:val="superscript"/>
          <w:lang w:eastAsia="zh-TW"/>
        </w:rPr>
        <w:t>rd</w:t>
      </w:r>
      <w:r w:rsidRPr="00CD1B20">
        <w:rPr>
          <w:rFonts w:ascii="Times New Roman" w:eastAsia="標楷體"/>
          <w:sz w:val="24"/>
          <w:szCs w:val="24"/>
          <w:lang w:eastAsia="zh-TW"/>
        </w:rPr>
        <w:t xml:space="preserve"> Edition.</w:t>
      </w:r>
    </w:p>
    <w:p w14:paraId="6D38B24E" w14:textId="77777777" w:rsidR="00495C12" w:rsidRDefault="00495C12" w:rsidP="00495C12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</w:rPr>
      </w:pPr>
      <w:r>
        <w:rPr>
          <w:rFonts w:eastAsia="標楷體"/>
        </w:rPr>
        <w:t>Messe Duesseldorf</w:t>
      </w:r>
      <w:r w:rsidRPr="00970EFE">
        <w:rPr>
          <w:rFonts w:eastAsia="標楷體"/>
        </w:rPr>
        <w:t xml:space="preserve"> (</w:t>
      </w:r>
      <w:r>
        <w:rPr>
          <w:rFonts w:eastAsia="標楷體"/>
        </w:rPr>
        <w:t>2016</w:t>
      </w:r>
      <w:r w:rsidRPr="00970EFE">
        <w:rPr>
          <w:rFonts w:eastAsia="標楷體"/>
        </w:rPr>
        <w:t>).</w:t>
      </w:r>
      <w:r>
        <w:rPr>
          <w:rFonts w:eastAsia="標楷體"/>
        </w:rPr>
        <w:t xml:space="preserve"> Corporate, </w:t>
      </w:r>
      <w:hyperlink r:id="rId17" w:history="1">
        <w:r>
          <w:t>http://www.messe-duesseldorf.com/tradefair/</w:t>
        </w:r>
      </w:hyperlink>
      <w:r>
        <w:rPr>
          <w:rFonts w:eastAsia="標楷體"/>
        </w:rPr>
        <w:t xml:space="preserve"> company-15.php, accessed on April 2</w:t>
      </w:r>
      <w:r w:rsidRPr="00970EFE">
        <w:rPr>
          <w:rFonts w:eastAsia="標楷體"/>
        </w:rPr>
        <w:t>.</w:t>
      </w:r>
    </w:p>
    <w:p w14:paraId="331D3FF1" w14:textId="77777777" w:rsidR="00495C12" w:rsidRPr="00C65064" w:rsidRDefault="00495C12" w:rsidP="00495C12">
      <w:pPr>
        <w:numPr>
          <w:ilvl w:val="0"/>
          <w:numId w:val="5"/>
        </w:numPr>
        <w:adjustRightInd w:val="0"/>
        <w:snapToGrid w:val="0"/>
        <w:ind w:hangingChars="200"/>
        <w:jc w:val="both"/>
        <w:rPr>
          <w:rFonts w:eastAsia="標楷體"/>
          <w:kern w:val="0"/>
        </w:rPr>
      </w:pPr>
      <w:r w:rsidRPr="00C65064">
        <w:rPr>
          <w:rFonts w:eastAsia="標楷體"/>
          <w:kern w:val="0"/>
        </w:rPr>
        <w:t>Powers, J. M., &amp; Cookson, P. W. Jr. (1999). The politics of school choice research. Educational Policy, 13(1), 104-122.</w:t>
      </w:r>
    </w:p>
    <w:p w14:paraId="0390E2BC" w14:textId="77777777" w:rsidR="003D44C6" w:rsidRPr="005348D7" w:rsidRDefault="00970EFE" w:rsidP="003D44C6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  <w:lang w:eastAsia="zh-CN"/>
        </w:rPr>
      </w:pPr>
      <w:r w:rsidRPr="00955B47">
        <w:rPr>
          <w:rFonts w:eastAsia="標楷體"/>
        </w:rPr>
        <w:t>Simon, H</w:t>
      </w:r>
      <w:r>
        <w:rPr>
          <w:rFonts w:eastAsia="標楷體"/>
        </w:rPr>
        <w:t>. (</w:t>
      </w:r>
      <w:r w:rsidRPr="00955B47">
        <w:rPr>
          <w:rFonts w:eastAsia="標楷體"/>
        </w:rPr>
        <w:t>1996</w:t>
      </w:r>
      <w:r>
        <w:rPr>
          <w:rFonts w:eastAsia="標楷體"/>
        </w:rPr>
        <w:t>)</w:t>
      </w:r>
      <w:r w:rsidRPr="005348D7">
        <w:rPr>
          <w:rFonts w:eastAsia="標楷體"/>
        </w:rPr>
        <w:t>.</w:t>
      </w:r>
      <w:r w:rsidRPr="00955B47">
        <w:rPr>
          <w:rFonts w:eastAsia="標楷體"/>
        </w:rPr>
        <w:t xml:space="preserve"> Hidden </w:t>
      </w:r>
      <w:r>
        <w:rPr>
          <w:rFonts w:eastAsia="標楷體"/>
        </w:rPr>
        <w:t>c</w:t>
      </w:r>
      <w:r w:rsidRPr="00955B47">
        <w:rPr>
          <w:rFonts w:eastAsia="標楷體"/>
        </w:rPr>
        <w:t>hampions. Lessons from 500 of the World</w:t>
      </w:r>
      <w:r w:rsidRPr="005348D7">
        <w:rPr>
          <w:rFonts w:eastAsia="標楷體"/>
        </w:rPr>
        <w:t>’</w:t>
      </w:r>
      <w:r w:rsidRPr="00955B47">
        <w:rPr>
          <w:rFonts w:eastAsia="標楷體"/>
        </w:rPr>
        <w:t>s Best Unknown Companies</w:t>
      </w:r>
      <w:r>
        <w:rPr>
          <w:rFonts w:eastAsia="標楷體"/>
        </w:rPr>
        <w:t>,</w:t>
      </w:r>
      <w:r w:rsidRPr="005348D7">
        <w:rPr>
          <w:rFonts w:eastAsia="標楷體"/>
        </w:rPr>
        <w:t xml:space="preserve"> Harvard Business School.</w:t>
      </w:r>
    </w:p>
    <w:p w14:paraId="75045348" w14:textId="77777777" w:rsidR="00495C12" w:rsidRPr="00C65064" w:rsidRDefault="00495C12" w:rsidP="00495C12">
      <w:pPr>
        <w:adjustRightInd w:val="0"/>
        <w:snapToGrid w:val="0"/>
        <w:jc w:val="both"/>
        <w:rPr>
          <w:rFonts w:eastAsia="標楷體"/>
          <w:kern w:val="0"/>
        </w:rPr>
      </w:pPr>
    </w:p>
    <w:sectPr w:rsidR="00495C12" w:rsidRPr="00C65064" w:rsidSect="00A1434B">
      <w:pgSz w:w="11906" w:h="16838" w:code="9"/>
      <w:pgMar w:top="1588" w:right="1588" w:bottom="1588" w:left="1588" w:header="851" w:footer="851" w:gutter="0"/>
      <w:pgNumType w:fmt="numberInDash" w:start="2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8AFF" w14:textId="77777777" w:rsidR="00781986" w:rsidRDefault="00781986" w:rsidP="00A52FCC">
      <w:r>
        <w:separator/>
      </w:r>
    </w:p>
  </w:endnote>
  <w:endnote w:type="continuationSeparator" w:id="0">
    <w:p w14:paraId="715A504B" w14:textId="77777777" w:rsidR="00781986" w:rsidRDefault="00781986" w:rsidP="00A5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76D2" w14:textId="77777777" w:rsidR="00781986" w:rsidRDefault="00781986" w:rsidP="00A52FCC">
      <w:r>
        <w:separator/>
      </w:r>
    </w:p>
  </w:footnote>
  <w:footnote w:type="continuationSeparator" w:id="0">
    <w:p w14:paraId="1CAC50BF" w14:textId="77777777" w:rsidR="00781986" w:rsidRDefault="00781986" w:rsidP="00A52FCC">
      <w:r>
        <w:continuationSeparator/>
      </w:r>
    </w:p>
  </w:footnote>
  <w:footnote w:id="1">
    <w:p w14:paraId="23675A96" w14:textId="77777777" w:rsidR="006229FD" w:rsidRPr="005446B8" w:rsidRDefault="006229FD" w:rsidP="006229FD">
      <w:pPr>
        <w:pStyle w:val="ac"/>
        <w:adjustRightInd w:val="0"/>
      </w:pPr>
      <w:r w:rsidRPr="005446B8">
        <w:rPr>
          <w:rStyle w:val="ae"/>
        </w:rPr>
        <w:footnoteRef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東</w:t>
      </w:r>
      <w:r w:rsidRPr="00127116">
        <w:rPr>
          <w:rFonts w:eastAsia="標楷體" w:hint="eastAsia"/>
        </w:rPr>
        <w:t>南</w:t>
      </w:r>
      <w:r w:rsidRPr="005446B8">
        <w:rPr>
          <w:rFonts w:eastAsia="標楷體" w:hint="eastAsia"/>
        </w:rPr>
        <w:t>西</w:t>
      </w:r>
      <w:r w:rsidRPr="00127116">
        <w:rPr>
          <w:rFonts w:eastAsia="標楷體" w:hint="eastAsia"/>
        </w:rPr>
        <w:t>北</w:t>
      </w:r>
      <w:r w:rsidRPr="005446B8">
        <w:rPr>
          <w:rFonts w:eastAsia="標楷體" w:hint="eastAsia"/>
        </w:rPr>
        <w:t>大學</w:t>
      </w:r>
      <w:r>
        <w:rPr>
          <w:rFonts w:eastAsia="標楷體" w:hint="eastAsia"/>
        </w:rPr>
        <w:t>商學</w:t>
      </w:r>
      <w:r w:rsidRPr="005446B8">
        <w:rPr>
          <w:rFonts w:eastAsia="標楷體" w:hint="eastAsia"/>
        </w:rPr>
        <w:t>系教授</w:t>
      </w:r>
      <w:r w:rsidRPr="005446B8">
        <w:rPr>
          <w:rFonts w:eastAsia="標楷體"/>
        </w:rPr>
        <w:t>aaabbbccc@mail.com*</w:t>
      </w:r>
      <w:r w:rsidRPr="005446B8">
        <w:rPr>
          <w:rFonts w:eastAsia="標楷體" w:hint="eastAsia"/>
        </w:rPr>
        <w:t>通訊作者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A1"/>
    <w:multiLevelType w:val="hybridMultilevel"/>
    <w:tmpl w:val="1C8CA840"/>
    <w:lvl w:ilvl="0" w:tplc="E86C073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rFonts w:cs="Times New Roman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182568E"/>
    <w:multiLevelType w:val="hybridMultilevel"/>
    <w:tmpl w:val="AF92114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B34476"/>
    <w:multiLevelType w:val="hybridMultilevel"/>
    <w:tmpl w:val="4BE26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032759"/>
    <w:multiLevelType w:val="hybridMultilevel"/>
    <w:tmpl w:val="5AA62B9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7A24AFF"/>
    <w:multiLevelType w:val="hybridMultilevel"/>
    <w:tmpl w:val="D02E04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D14FE"/>
    <w:multiLevelType w:val="hybridMultilevel"/>
    <w:tmpl w:val="035632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5C5FA3"/>
    <w:multiLevelType w:val="hybridMultilevel"/>
    <w:tmpl w:val="14A07EBE"/>
    <w:lvl w:ilvl="0" w:tplc="54720C08">
      <w:start w:val="4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F4407D"/>
    <w:multiLevelType w:val="hybridMultilevel"/>
    <w:tmpl w:val="67E65A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7E1B67"/>
    <w:multiLevelType w:val="multilevel"/>
    <w:tmpl w:val="31200B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E35337"/>
    <w:multiLevelType w:val="hybridMultilevel"/>
    <w:tmpl w:val="65445B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786721"/>
    <w:multiLevelType w:val="hybridMultilevel"/>
    <w:tmpl w:val="CEAC2240"/>
    <w:lvl w:ilvl="0" w:tplc="9002FF1C">
      <w:start w:val="5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F39F5"/>
    <w:multiLevelType w:val="hybridMultilevel"/>
    <w:tmpl w:val="3F144C58"/>
    <w:lvl w:ilvl="0" w:tplc="9002FF1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327ECF"/>
    <w:multiLevelType w:val="multilevel"/>
    <w:tmpl w:val="31200B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F26DEE"/>
    <w:multiLevelType w:val="multilevel"/>
    <w:tmpl w:val="BC7C92A8"/>
    <w:lvl w:ilvl="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5E0EAA"/>
    <w:multiLevelType w:val="multilevel"/>
    <w:tmpl w:val="31200B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A62493"/>
    <w:multiLevelType w:val="hybridMultilevel"/>
    <w:tmpl w:val="B06EDB6E"/>
    <w:lvl w:ilvl="0" w:tplc="B4C6C2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812AD3"/>
    <w:multiLevelType w:val="hybridMultilevel"/>
    <w:tmpl w:val="1E562D7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3FA49AD"/>
    <w:multiLevelType w:val="hybridMultilevel"/>
    <w:tmpl w:val="FB80056E"/>
    <w:lvl w:ilvl="0" w:tplc="9DF2F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207E0B"/>
    <w:multiLevelType w:val="hybridMultilevel"/>
    <w:tmpl w:val="945026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C996D4E"/>
    <w:multiLevelType w:val="hybridMultilevel"/>
    <w:tmpl w:val="B2EE09B6"/>
    <w:lvl w:ilvl="0" w:tplc="A3BAB2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FA43661"/>
    <w:multiLevelType w:val="hybridMultilevel"/>
    <w:tmpl w:val="B2607BE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0A23455"/>
    <w:multiLevelType w:val="hybridMultilevel"/>
    <w:tmpl w:val="CD42F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920E78"/>
    <w:multiLevelType w:val="hybridMultilevel"/>
    <w:tmpl w:val="EF844B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"/>
  </w:num>
  <w:num w:numId="16">
    <w:abstractNumId w:val="5"/>
  </w:num>
  <w:num w:numId="17">
    <w:abstractNumId w:val="9"/>
  </w:num>
  <w:num w:numId="18">
    <w:abstractNumId w:val="11"/>
  </w:num>
  <w:num w:numId="19">
    <w:abstractNumId w:val="3"/>
  </w:num>
  <w:num w:numId="20">
    <w:abstractNumId w:val="20"/>
  </w:num>
  <w:num w:numId="21">
    <w:abstractNumId w:val="17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6E"/>
    <w:rsid w:val="000021FF"/>
    <w:rsid w:val="000039AE"/>
    <w:rsid w:val="00012600"/>
    <w:rsid w:val="00016B89"/>
    <w:rsid w:val="00020C3F"/>
    <w:rsid w:val="00026B82"/>
    <w:rsid w:val="000342CD"/>
    <w:rsid w:val="00035EE7"/>
    <w:rsid w:val="000415A5"/>
    <w:rsid w:val="00041B34"/>
    <w:rsid w:val="00042218"/>
    <w:rsid w:val="0005143D"/>
    <w:rsid w:val="00056A28"/>
    <w:rsid w:val="00065FF9"/>
    <w:rsid w:val="000677A2"/>
    <w:rsid w:val="00067D55"/>
    <w:rsid w:val="00071049"/>
    <w:rsid w:val="00073E86"/>
    <w:rsid w:val="0007656A"/>
    <w:rsid w:val="0008627F"/>
    <w:rsid w:val="0009436E"/>
    <w:rsid w:val="00094C60"/>
    <w:rsid w:val="00094E43"/>
    <w:rsid w:val="00097431"/>
    <w:rsid w:val="000A0533"/>
    <w:rsid w:val="000A5EA2"/>
    <w:rsid w:val="000B1536"/>
    <w:rsid w:val="000B3EE7"/>
    <w:rsid w:val="000B424D"/>
    <w:rsid w:val="000B7F40"/>
    <w:rsid w:val="000C0CEB"/>
    <w:rsid w:val="000C400C"/>
    <w:rsid w:val="000C407C"/>
    <w:rsid w:val="000C44F2"/>
    <w:rsid w:val="000D32C9"/>
    <w:rsid w:val="000D3C44"/>
    <w:rsid w:val="000D6A88"/>
    <w:rsid w:val="000D74A2"/>
    <w:rsid w:val="000E1C7A"/>
    <w:rsid w:val="000E22DF"/>
    <w:rsid w:val="000E2F86"/>
    <w:rsid w:val="000E321C"/>
    <w:rsid w:val="000F076F"/>
    <w:rsid w:val="000F0C63"/>
    <w:rsid w:val="000F24B5"/>
    <w:rsid w:val="000F2CA1"/>
    <w:rsid w:val="000F2FA9"/>
    <w:rsid w:val="000F68B0"/>
    <w:rsid w:val="000F7624"/>
    <w:rsid w:val="001041E5"/>
    <w:rsid w:val="0010687F"/>
    <w:rsid w:val="001077A6"/>
    <w:rsid w:val="001143D8"/>
    <w:rsid w:val="00116592"/>
    <w:rsid w:val="00117F94"/>
    <w:rsid w:val="00123802"/>
    <w:rsid w:val="00124581"/>
    <w:rsid w:val="00126EB4"/>
    <w:rsid w:val="00127116"/>
    <w:rsid w:val="00130CBF"/>
    <w:rsid w:val="00133493"/>
    <w:rsid w:val="00134A7C"/>
    <w:rsid w:val="00135195"/>
    <w:rsid w:val="001403E2"/>
    <w:rsid w:val="00141502"/>
    <w:rsid w:val="00142ECA"/>
    <w:rsid w:val="00143793"/>
    <w:rsid w:val="001453F0"/>
    <w:rsid w:val="0014570F"/>
    <w:rsid w:val="00146840"/>
    <w:rsid w:val="00155782"/>
    <w:rsid w:val="00156712"/>
    <w:rsid w:val="0015676C"/>
    <w:rsid w:val="00162FBF"/>
    <w:rsid w:val="0016575B"/>
    <w:rsid w:val="001669A1"/>
    <w:rsid w:val="001671BC"/>
    <w:rsid w:val="00174E97"/>
    <w:rsid w:val="00176350"/>
    <w:rsid w:val="001770DD"/>
    <w:rsid w:val="00180FE6"/>
    <w:rsid w:val="001823C4"/>
    <w:rsid w:val="00183730"/>
    <w:rsid w:val="001855E0"/>
    <w:rsid w:val="00185BCE"/>
    <w:rsid w:val="0018603C"/>
    <w:rsid w:val="001918F3"/>
    <w:rsid w:val="001928A8"/>
    <w:rsid w:val="00193EC6"/>
    <w:rsid w:val="0019587E"/>
    <w:rsid w:val="001961C0"/>
    <w:rsid w:val="00196EFA"/>
    <w:rsid w:val="00197E4D"/>
    <w:rsid w:val="001A43E8"/>
    <w:rsid w:val="001A6C07"/>
    <w:rsid w:val="001A7EC5"/>
    <w:rsid w:val="001B1460"/>
    <w:rsid w:val="001B7457"/>
    <w:rsid w:val="001C0825"/>
    <w:rsid w:val="001C1251"/>
    <w:rsid w:val="001C1DC3"/>
    <w:rsid w:val="001C2F28"/>
    <w:rsid w:val="001D7508"/>
    <w:rsid w:val="001D7720"/>
    <w:rsid w:val="001D7D78"/>
    <w:rsid w:val="001E0FFA"/>
    <w:rsid w:val="001E1FDD"/>
    <w:rsid w:val="001E3D1F"/>
    <w:rsid w:val="001F56A5"/>
    <w:rsid w:val="002028E3"/>
    <w:rsid w:val="002056DF"/>
    <w:rsid w:val="002072B7"/>
    <w:rsid w:val="00207C4D"/>
    <w:rsid w:val="00214521"/>
    <w:rsid w:val="0021605B"/>
    <w:rsid w:val="00220C85"/>
    <w:rsid w:val="00222B94"/>
    <w:rsid w:val="00223ADF"/>
    <w:rsid w:val="00227369"/>
    <w:rsid w:val="002341B5"/>
    <w:rsid w:val="002361C3"/>
    <w:rsid w:val="00236796"/>
    <w:rsid w:val="002368F1"/>
    <w:rsid w:val="00236D32"/>
    <w:rsid w:val="00240997"/>
    <w:rsid w:val="002453E0"/>
    <w:rsid w:val="002455F0"/>
    <w:rsid w:val="00245665"/>
    <w:rsid w:val="002457D4"/>
    <w:rsid w:val="00250BB1"/>
    <w:rsid w:val="0025324B"/>
    <w:rsid w:val="00254594"/>
    <w:rsid w:val="00254744"/>
    <w:rsid w:val="002605C0"/>
    <w:rsid w:val="00260956"/>
    <w:rsid w:val="00264034"/>
    <w:rsid w:val="0026546F"/>
    <w:rsid w:val="00267F81"/>
    <w:rsid w:val="00272062"/>
    <w:rsid w:val="002753B5"/>
    <w:rsid w:val="00281255"/>
    <w:rsid w:val="00282592"/>
    <w:rsid w:val="00286BB6"/>
    <w:rsid w:val="002871BB"/>
    <w:rsid w:val="0029359B"/>
    <w:rsid w:val="002949CF"/>
    <w:rsid w:val="00295712"/>
    <w:rsid w:val="002A5A7A"/>
    <w:rsid w:val="002B0E4E"/>
    <w:rsid w:val="002B1153"/>
    <w:rsid w:val="002B3ED5"/>
    <w:rsid w:val="002B4176"/>
    <w:rsid w:val="002B4648"/>
    <w:rsid w:val="002B5EDD"/>
    <w:rsid w:val="002B6ADB"/>
    <w:rsid w:val="002B7484"/>
    <w:rsid w:val="002C121D"/>
    <w:rsid w:val="002C3DEC"/>
    <w:rsid w:val="002C4DB0"/>
    <w:rsid w:val="002C54C4"/>
    <w:rsid w:val="002D315E"/>
    <w:rsid w:val="002D6528"/>
    <w:rsid w:val="002D721B"/>
    <w:rsid w:val="002D7FD9"/>
    <w:rsid w:val="002E0644"/>
    <w:rsid w:val="002E28A9"/>
    <w:rsid w:val="002E72D6"/>
    <w:rsid w:val="002F4908"/>
    <w:rsid w:val="002F51DA"/>
    <w:rsid w:val="0030634C"/>
    <w:rsid w:val="003103EA"/>
    <w:rsid w:val="003111D1"/>
    <w:rsid w:val="00314F38"/>
    <w:rsid w:val="00321EE8"/>
    <w:rsid w:val="0032282A"/>
    <w:rsid w:val="00323F44"/>
    <w:rsid w:val="00324541"/>
    <w:rsid w:val="00324AD1"/>
    <w:rsid w:val="0032671D"/>
    <w:rsid w:val="00327A35"/>
    <w:rsid w:val="00331FEB"/>
    <w:rsid w:val="00333C6C"/>
    <w:rsid w:val="003426E6"/>
    <w:rsid w:val="00342923"/>
    <w:rsid w:val="00344947"/>
    <w:rsid w:val="00346A96"/>
    <w:rsid w:val="003625B4"/>
    <w:rsid w:val="00364092"/>
    <w:rsid w:val="00367264"/>
    <w:rsid w:val="003757E6"/>
    <w:rsid w:val="00377945"/>
    <w:rsid w:val="00382415"/>
    <w:rsid w:val="00384D6F"/>
    <w:rsid w:val="00392E31"/>
    <w:rsid w:val="0039319C"/>
    <w:rsid w:val="003A12ED"/>
    <w:rsid w:val="003A4390"/>
    <w:rsid w:val="003A590C"/>
    <w:rsid w:val="003B2289"/>
    <w:rsid w:val="003B5EEC"/>
    <w:rsid w:val="003B6087"/>
    <w:rsid w:val="003B695F"/>
    <w:rsid w:val="003D2B24"/>
    <w:rsid w:val="003D43C4"/>
    <w:rsid w:val="003D44C6"/>
    <w:rsid w:val="003D4F79"/>
    <w:rsid w:val="003D6DE4"/>
    <w:rsid w:val="003D76E8"/>
    <w:rsid w:val="003D7F03"/>
    <w:rsid w:val="003E06C7"/>
    <w:rsid w:val="003E4569"/>
    <w:rsid w:val="003E5EC1"/>
    <w:rsid w:val="003E5FEC"/>
    <w:rsid w:val="003E7D10"/>
    <w:rsid w:val="003F06CF"/>
    <w:rsid w:val="003F19B1"/>
    <w:rsid w:val="003F2368"/>
    <w:rsid w:val="003F2C00"/>
    <w:rsid w:val="003F2F2B"/>
    <w:rsid w:val="003F34F5"/>
    <w:rsid w:val="00400761"/>
    <w:rsid w:val="00402965"/>
    <w:rsid w:val="004067EF"/>
    <w:rsid w:val="00407B5A"/>
    <w:rsid w:val="0041224C"/>
    <w:rsid w:val="00413978"/>
    <w:rsid w:val="00415532"/>
    <w:rsid w:val="004234D2"/>
    <w:rsid w:val="00423A22"/>
    <w:rsid w:val="0042507B"/>
    <w:rsid w:val="00425BCF"/>
    <w:rsid w:val="0042789A"/>
    <w:rsid w:val="0043113F"/>
    <w:rsid w:val="0043420F"/>
    <w:rsid w:val="00436842"/>
    <w:rsid w:val="0043718F"/>
    <w:rsid w:val="0044224B"/>
    <w:rsid w:val="00444ECE"/>
    <w:rsid w:val="00450BE8"/>
    <w:rsid w:val="004544A8"/>
    <w:rsid w:val="004547C5"/>
    <w:rsid w:val="004560FA"/>
    <w:rsid w:val="00457D70"/>
    <w:rsid w:val="0046657A"/>
    <w:rsid w:val="00477C07"/>
    <w:rsid w:val="00477F6B"/>
    <w:rsid w:val="00484574"/>
    <w:rsid w:val="00485D4A"/>
    <w:rsid w:val="004869B9"/>
    <w:rsid w:val="00490FBA"/>
    <w:rsid w:val="00493001"/>
    <w:rsid w:val="004932E5"/>
    <w:rsid w:val="00495C12"/>
    <w:rsid w:val="004A00FB"/>
    <w:rsid w:val="004A1781"/>
    <w:rsid w:val="004A274E"/>
    <w:rsid w:val="004A6CBB"/>
    <w:rsid w:val="004B1E62"/>
    <w:rsid w:val="004B43D5"/>
    <w:rsid w:val="004B44C4"/>
    <w:rsid w:val="004C0047"/>
    <w:rsid w:val="004C0968"/>
    <w:rsid w:val="004C1467"/>
    <w:rsid w:val="004C66C1"/>
    <w:rsid w:val="004C7222"/>
    <w:rsid w:val="004D177E"/>
    <w:rsid w:val="004D339F"/>
    <w:rsid w:val="004D36BE"/>
    <w:rsid w:val="004D4B89"/>
    <w:rsid w:val="004D5AB0"/>
    <w:rsid w:val="004E5426"/>
    <w:rsid w:val="004E7FD5"/>
    <w:rsid w:val="004F13CA"/>
    <w:rsid w:val="004F348B"/>
    <w:rsid w:val="004F3533"/>
    <w:rsid w:val="004F63C3"/>
    <w:rsid w:val="004F6C20"/>
    <w:rsid w:val="00504B32"/>
    <w:rsid w:val="0050531C"/>
    <w:rsid w:val="00506201"/>
    <w:rsid w:val="005075A4"/>
    <w:rsid w:val="00510B66"/>
    <w:rsid w:val="00511AB7"/>
    <w:rsid w:val="0051248F"/>
    <w:rsid w:val="00515F64"/>
    <w:rsid w:val="0051681E"/>
    <w:rsid w:val="005256D2"/>
    <w:rsid w:val="00527A4E"/>
    <w:rsid w:val="0053111A"/>
    <w:rsid w:val="00536FFA"/>
    <w:rsid w:val="005446B8"/>
    <w:rsid w:val="005447FA"/>
    <w:rsid w:val="00545259"/>
    <w:rsid w:val="0055232B"/>
    <w:rsid w:val="00553ECE"/>
    <w:rsid w:val="0056514A"/>
    <w:rsid w:val="00566337"/>
    <w:rsid w:val="00571156"/>
    <w:rsid w:val="00571408"/>
    <w:rsid w:val="005728AC"/>
    <w:rsid w:val="00573267"/>
    <w:rsid w:val="0057409D"/>
    <w:rsid w:val="005757F1"/>
    <w:rsid w:val="0058028D"/>
    <w:rsid w:val="005835D5"/>
    <w:rsid w:val="00583DD2"/>
    <w:rsid w:val="005862FA"/>
    <w:rsid w:val="0058634D"/>
    <w:rsid w:val="00587415"/>
    <w:rsid w:val="005920E1"/>
    <w:rsid w:val="0059254E"/>
    <w:rsid w:val="005955A3"/>
    <w:rsid w:val="005A1732"/>
    <w:rsid w:val="005A2AEB"/>
    <w:rsid w:val="005B1600"/>
    <w:rsid w:val="005B3D93"/>
    <w:rsid w:val="005B3DC4"/>
    <w:rsid w:val="005B4AE7"/>
    <w:rsid w:val="005B62D1"/>
    <w:rsid w:val="005B6722"/>
    <w:rsid w:val="005B789E"/>
    <w:rsid w:val="005B7B36"/>
    <w:rsid w:val="005C02C0"/>
    <w:rsid w:val="005C0CF7"/>
    <w:rsid w:val="005C115E"/>
    <w:rsid w:val="005C2E42"/>
    <w:rsid w:val="005C39E8"/>
    <w:rsid w:val="005C784A"/>
    <w:rsid w:val="005D047A"/>
    <w:rsid w:val="005D4154"/>
    <w:rsid w:val="005D43F0"/>
    <w:rsid w:val="005D5867"/>
    <w:rsid w:val="005D5925"/>
    <w:rsid w:val="005E0A29"/>
    <w:rsid w:val="005E3060"/>
    <w:rsid w:val="005E3207"/>
    <w:rsid w:val="005E5D98"/>
    <w:rsid w:val="005F44F0"/>
    <w:rsid w:val="005F478B"/>
    <w:rsid w:val="0060285A"/>
    <w:rsid w:val="00602FD7"/>
    <w:rsid w:val="006062FD"/>
    <w:rsid w:val="0061582E"/>
    <w:rsid w:val="00615E5E"/>
    <w:rsid w:val="00620AA6"/>
    <w:rsid w:val="00620E2B"/>
    <w:rsid w:val="006212CE"/>
    <w:rsid w:val="006229FD"/>
    <w:rsid w:val="00627D23"/>
    <w:rsid w:val="0063039B"/>
    <w:rsid w:val="00634AED"/>
    <w:rsid w:val="00637125"/>
    <w:rsid w:val="00640350"/>
    <w:rsid w:val="006417C9"/>
    <w:rsid w:val="006513B8"/>
    <w:rsid w:val="00653B16"/>
    <w:rsid w:val="00654592"/>
    <w:rsid w:val="0066171A"/>
    <w:rsid w:val="0066613E"/>
    <w:rsid w:val="00667CBD"/>
    <w:rsid w:val="00670BD9"/>
    <w:rsid w:val="00674644"/>
    <w:rsid w:val="0067531B"/>
    <w:rsid w:val="00676142"/>
    <w:rsid w:val="00676A17"/>
    <w:rsid w:val="0067799B"/>
    <w:rsid w:val="006810B6"/>
    <w:rsid w:val="0068221A"/>
    <w:rsid w:val="0068278E"/>
    <w:rsid w:val="00684ED8"/>
    <w:rsid w:val="00687540"/>
    <w:rsid w:val="006875EC"/>
    <w:rsid w:val="0069120D"/>
    <w:rsid w:val="006928CE"/>
    <w:rsid w:val="00693ACA"/>
    <w:rsid w:val="00697452"/>
    <w:rsid w:val="006A236A"/>
    <w:rsid w:val="006A27D7"/>
    <w:rsid w:val="006A2A06"/>
    <w:rsid w:val="006A2E32"/>
    <w:rsid w:val="006A38D5"/>
    <w:rsid w:val="006A5014"/>
    <w:rsid w:val="006A7FFE"/>
    <w:rsid w:val="006B2B61"/>
    <w:rsid w:val="006B2F2D"/>
    <w:rsid w:val="006B49C6"/>
    <w:rsid w:val="006B552B"/>
    <w:rsid w:val="006C06A8"/>
    <w:rsid w:val="006C160F"/>
    <w:rsid w:val="006C5739"/>
    <w:rsid w:val="006D049E"/>
    <w:rsid w:val="006D5BD3"/>
    <w:rsid w:val="006D5FB2"/>
    <w:rsid w:val="006E34E8"/>
    <w:rsid w:val="006E5898"/>
    <w:rsid w:val="006E60B4"/>
    <w:rsid w:val="006E6888"/>
    <w:rsid w:val="006E6CBC"/>
    <w:rsid w:val="006E720A"/>
    <w:rsid w:val="006E7562"/>
    <w:rsid w:val="006F0D7D"/>
    <w:rsid w:val="006F4F51"/>
    <w:rsid w:val="006F55FE"/>
    <w:rsid w:val="007035D2"/>
    <w:rsid w:val="007048C3"/>
    <w:rsid w:val="00705043"/>
    <w:rsid w:val="00705D3D"/>
    <w:rsid w:val="00710353"/>
    <w:rsid w:val="00712A92"/>
    <w:rsid w:val="00712D11"/>
    <w:rsid w:val="00714502"/>
    <w:rsid w:val="00720073"/>
    <w:rsid w:val="007238D1"/>
    <w:rsid w:val="00725E20"/>
    <w:rsid w:val="007303DC"/>
    <w:rsid w:val="00734091"/>
    <w:rsid w:val="00734B36"/>
    <w:rsid w:val="00735105"/>
    <w:rsid w:val="0073714F"/>
    <w:rsid w:val="007467B9"/>
    <w:rsid w:val="00753BDB"/>
    <w:rsid w:val="00754B2A"/>
    <w:rsid w:val="00754ECF"/>
    <w:rsid w:val="007551A9"/>
    <w:rsid w:val="00760015"/>
    <w:rsid w:val="00760FBC"/>
    <w:rsid w:val="00763737"/>
    <w:rsid w:val="007638EE"/>
    <w:rsid w:val="00764549"/>
    <w:rsid w:val="007668F4"/>
    <w:rsid w:val="00771706"/>
    <w:rsid w:val="00781827"/>
    <w:rsid w:val="00781986"/>
    <w:rsid w:val="0078213B"/>
    <w:rsid w:val="00782755"/>
    <w:rsid w:val="007835C9"/>
    <w:rsid w:val="00783B93"/>
    <w:rsid w:val="00786FCE"/>
    <w:rsid w:val="00790774"/>
    <w:rsid w:val="007A202F"/>
    <w:rsid w:val="007A56DD"/>
    <w:rsid w:val="007A5A5F"/>
    <w:rsid w:val="007A5C65"/>
    <w:rsid w:val="007A6520"/>
    <w:rsid w:val="007A7BAF"/>
    <w:rsid w:val="007B0065"/>
    <w:rsid w:val="007B1727"/>
    <w:rsid w:val="007B2351"/>
    <w:rsid w:val="007B34D5"/>
    <w:rsid w:val="007B5677"/>
    <w:rsid w:val="007B6EE1"/>
    <w:rsid w:val="007C1CD5"/>
    <w:rsid w:val="007C4326"/>
    <w:rsid w:val="007C6C37"/>
    <w:rsid w:val="007C7E80"/>
    <w:rsid w:val="007D3258"/>
    <w:rsid w:val="007D666F"/>
    <w:rsid w:val="007D6D88"/>
    <w:rsid w:val="007D75B3"/>
    <w:rsid w:val="007E7504"/>
    <w:rsid w:val="007F0286"/>
    <w:rsid w:val="007F0998"/>
    <w:rsid w:val="007F0A30"/>
    <w:rsid w:val="007F4257"/>
    <w:rsid w:val="007F6EDD"/>
    <w:rsid w:val="0080086B"/>
    <w:rsid w:val="008021BC"/>
    <w:rsid w:val="00803374"/>
    <w:rsid w:val="008109CC"/>
    <w:rsid w:val="00814102"/>
    <w:rsid w:val="0081649E"/>
    <w:rsid w:val="00816B48"/>
    <w:rsid w:val="00816C62"/>
    <w:rsid w:val="0081779F"/>
    <w:rsid w:val="00817E84"/>
    <w:rsid w:val="0082332F"/>
    <w:rsid w:val="0082357E"/>
    <w:rsid w:val="00824E63"/>
    <w:rsid w:val="00826C6C"/>
    <w:rsid w:val="00827941"/>
    <w:rsid w:val="008306E4"/>
    <w:rsid w:val="00834EF8"/>
    <w:rsid w:val="00835A7E"/>
    <w:rsid w:val="00837565"/>
    <w:rsid w:val="00837FBF"/>
    <w:rsid w:val="00843178"/>
    <w:rsid w:val="00843BE2"/>
    <w:rsid w:val="00844EEF"/>
    <w:rsid w:val="00844F2E"/>
    <w:rsid w:val="008453B0"/>
    <w:rsid w:val="00845512"/>
    <w:rsid w:val="00855BEF"/>
    <w:rsid w:val="008608DD"/>
    <w:rsid w:val="0086137A"/>
    <w:rsid w:val="00861EF3"/>
    <w:rsid w:val="00866B5D"/>
    <w:rsid w:val="00867341"/>
    <w:rsid w:val="00870715"/>
    <w:rsid w:val="00873AB4"/>
    <w:rsid w:val="00874041"/>
    <w:rsid w:val="00874169"/>
    <w:rsid w:val="008762C0"/>
    <w:rsid w:val="0088153E"/>
    <w:rsid w:val="008823B9"/>
    <w:rsid w:val="00883550"/>
    <w:rsid w:val="00884C32"/>
    <w:rsid w:val="008905DE"/>
    <w:rsid w:val="008921E6"/>
    <w:rsid w:val="008A0232"/>
    <w:rsid w:val="008A032C"/>
    <w:rsid w:val="008A40A8"/>
    <w:rsid w:val="008B04BC"/>
    <w:rsid w:val="008B1303"/>
    <w:rsid w:val="008B1490"/>
    <w:rsid w:val="008B312D"/>
    <w:rsid w:val="008B4EDA"/>
    <w:rsid w:val="008D2217"/>
    <w:rsid w:val="008D25C5"/>
    <w:rsid w:val="008D2886"/>
    <w:rsid w:val="008D3E52"/>
    <w:rsid w:val="008E047E"/>
    <w:rsid w:val="008E34FA"/>
    <w:rsid w:val="008E59B9"/>
    <w:rsid w:val="008E7C33"/>
    <w:rsid w:val="008F16AC"/>
    <w:rsid w:val="008F28CB"/>
    <w:rsid w:val="008F413C"/>
    <w:rsid w:val="008F55FF"/>
    <w:rsid w:val="00903418"/>
    <w:rsid w:val="00904596"/>
    <w:rsid w:val="009047E0"/>
    <w:rsid w:val="00911FCD"/>
    <w:rsid w:val="00917BCD"/>
    <w:rsid w:val="0092046E"/>
    <w:rsid w:val="009212A8"/>
    <w:rsid w:val="00925576"/>
    <w:rsid w:val="00927C56"/>
    <w:rsid w:val="00927E68"/>
    <w:rsid w:val="00931C9A"/>
    <w:rsid w:val="0093387B"/>
    <w:rsid w:val="00935001"/>
    <w:rsid w:val="00935BEF"/>
    <w:rsid w:val="00936605"/>
    <w:rsid w:val="00936660"/>
    <w:rsid w:val="009405AB"/>
    <w:rsid w:val="00943FCC"/>
    <w:rsid w:val="0094645C"/>
    <w:rsid w:val="00946751"/>
    <w:rsid w:val="00951873"/>
    <w:rsid w:val="0095291E"/>
    <w:rsid w:val="009529BA"/>
    <w:rsid w:val="00952BBF"/>
    <w:rsid w:val="00954909"/>
    <w:rsid w:val="00956A1A"/>
    <w:rsid w:val="0096038A"/>
    <w:rsid w:val="00960443"/>
    <w:rsid w:val="00960C0A"/>
    <w:rsid w:val="00961EC2"/>
    <w:rsid w:val="009641F2"/>
    <w:rsid w:val="00967AB2"/>
    <w:rsid w:val="00970EFE"/>
    <w:rsid w:val="009719F7"/>
    <w:rsid w:val="00972F19"/>
    <w:rsid w:val="009769AC"/>
    <w:rsid w:val="0097792B"/>
    <w:rsid w:val="00977D98"/>
    <w:rsid w:val="00977E45"/>
    <w:rsid w:val="009815B4"/>
    <w:rsid w:val="00986914"/>
    <w:rsid w:val="00987996"/>
    <w:rsid w:val="00987BBA"/>
    <w:rsid w:val="009954C7"/>
    <w:rsid w:val="0099714C"/>
    <w:rsid w:val="009A02FC"/>
    <w:rsid w:val="009A0A20"/>
    <w:rsid w:val="009A1B51"/>
    <w:rsid w:val="009A2615"/>
    <w:rsid w:val="009A5524"/>
    <w:rsid w:val="009A57FC"/>
    <w:rsid w:val="009B0C40"/>
    <w:rsid w:val="009B5A4D"/>
    <w:rsid w:val="009B5CB0"/>
    <w:rsid w:val="009B6B18"/>
    <w:rsid w:val="009C0506"/>
    <w:rsid w:val="009C2A6E"/>
    <w:rsid w:val="009C33FC"/>
    <w:rsid w:val="009C60CE"/>
    <w:rsid w:val="009D0C4E"/>
    <w:rsid w:val="009D1A8C"/>
    <w:rsid w:val="009D41FF"/>
    <w:rsid w:val="009E150B"/>
    <w:rsid w:val="009E1964"/>
    <w:rsid w:val="009E3EBE"/>
    <w:rsid w:val="009E3F05"/>
    <w:rsid w:val="00A01DF2"/>
    <w:rsid w:val="00A05A66"/>
    <w:rsid w:val="00A12E62"/>
    <w:rsid w:val="00A1434B"/>
    <w:rsid w:val="00A16B96"/>
    <w:rsid w:val="00A175B8"/>
    <w:rsid w:val="00A17BAF"/>
    <w:rsid w:val="00A20A72"/>
    <w:rsid w:val="00A24047"/>
    <w:rsid w:val="00A26240"/>
    <w:rsid w:val="00A33FA7"/>
    <w:rsid w:val="00A3614C"/>
    <w:rsid w:val="00A41F0B"/>
    <w:rsid w:val="00A4342B"/>
    <w:rsid w:val="00A437D3"/>
    <w:rsid w:val="00A4609C"/>
    <w:rsid w:val="00A473C7"/>
    <w:rsid w:val="00A519F6"/>
    <w:rsid w:val="00A52FCC"/>
    <w:rsid w:val="00A54D98"/>
    <w:rsid w:val="00A54E5E"/>
    <w:rsid w:val="00A56813"/>
    <w:rsid w:val="00A60DAA"/>
    <w:rsid w:val="00A6227A"/>
    <w:rsid w:val="00A702E7"/>
    <w:rsid w:val="00A72FB0"/>
    <w:rsid w:val="00A752A5"/>
    <w:rsid w:val="00A75B1E"/>
    <w:rsid w:val="00A75BBD"/>
    <w:rsid w:val="00A82AF1"/>
    <w:rsid w:val="00A82CBD"/>
    <w:rsid w:val="00A82F68"/>
    <w:rsid w:val="00A82FE1"/>
    <w:rsid w:val="00A85AC8"/>
    <w:rsid w:val="00A87367"/>
    <w:rsid w:val="00A878C1"/>
    <w:rsid w:val="00A87A07"/>
    <w:rsid w:val="00A87E7F"/>
    <w:rsid w:val="00A94D8F"/>
    <w:rsid w:val="00A95853"/>
    <w:rsid w:val="00A95E95"/>
    <w:rsid w:val="00AA03DE"/>
    <w:rsid w:val="00AA06E6"/>
    <w:rsid w:val="00AA1375"/>
    <w:rsid w:val="00AA2535"/>
    <w:rsid w:val="00AA3383"/>
    <w:rsid w:val="00AA3813"/>
    <w:rsid w:val="00AA6391"/>
    <w:rsid w:val="00AA7A3C"/>
    <w:rsid w:val="00AB118B"/>
    <w:rsid w:val="00AB2951"/>
    <w:rsid w:val="00AB6705"/>
    <w:rsid w:val="00AB795E"/>
    <w:rsid w:val="00AC20F4"/>
    <w:rsid w:val="00AC7475"/>
    <w:rsid w:val="00AC786E"/>
    <w:rsid w:val="00AD625B"/>
    <w:rsid w:val="00AE040D"/>
    <w:rsid w:val="00AE0F12"/>
    <w:rsid w:val="00AE2304"/>
    <w:rsid w:val="00AE3B05"/>
    <w:rsid w:val="00AE6316"/>
    <w:rsid w:val="00AF03CE"/>
    <w:rsid w:val="00AF26AE"/>
    <w:rsid w:val="00AF2BF5"/>
    <w:rsid w:val="00AF4BE2"/>
    <w:rsid w:val="00AF7F01"/>
    <w:rsid w:val="00B011B2"/>
    <w:rsid w:val="00B0288E"/>
    <w:rsid w:val="00B0452F"/>
    <w:rsid w:val="00B07858"/>
    <w:rsid w:val="00B11A31"/>
    <w:rsid w:val="00B14858"/>
    <w:rsid w:val="00B14C50"/>
    <w:rsid w:val="00B16798"/>
    <w:rsid w:val="00B20DBB"/>
    <w:rsid w:val="00B23E6D"/>
    <w:rsid w:val="00B24D12"/>
    <w:rsid w:val="00B25C24"/>
    <w:rsid w:val="00B31269"/>
    <w:rsid w:val="00B32A66"/>
    <w:rsid w:val="00B3563A"/>
    <w:rsid w:val="00B378C6"/>
    <w:rsid w:val="00B378E0"/>
    <w:rsid w:val="00B37F37"/>
    <w:rsid w:val="00B417C3"/>
    <w:rsid w:val="00B4277E"/>
    <w:rsid w:val="00B441EE"/>
    <w:rsid w:val="00B45F19"/>
    <w:rsid w:val="00B5162E"/>
    <w:rsid w:val="00B526A5"/>
    <w:rsid w:val="00B52E5D"/>
    <w:rsid w:val="00B54F6F"/>
    <w:rsid w:val="00B628D3"/>
    <w:rsid w:val="00B65C17"/>
    <w:rsid w:val="00B6752C"/>
    <w:rsid w:val="00B8119D"/>
    <w:rsid w:val="00B815DC"/>
    <w:rsid w:val="00B835F0"/>
    <w:rsid w:val="00B83CC8"/>
    <w:rsid w:val="00B845AF"/>
    <w:rsid w:val="00B84817"/>
    <w:rsid w:val="00B86560"/>
    <w:rsid w:val="00B86A48"/>
    <w:rsid w:val="00B87984"/>
    <w:rsid w:val="00B87ECB"/>
    <w:rsid w:val="00B929A7"/>
    <w:rsid w:val="00B94679"/>
    <w:rsid w:val="00B9594D"/>
    <w:rsid w:val="00B96767"/>
    <w:rsid w:val="00BA049C"/>
    <w:rsid w:val="00BA434E"/>
    <w:rsid w:val="00BA44BD"/>
    <w:rsid w:val="00BA463D"/>
    <w:rsid w:val="00BB3350"/>
    <w:rsid w:val="00BB4600"/>
    <w:rsid w:val="00BB4698"/>
    <w:rsid w:val="00BB5EBF"/>
    <w:rsid w:val="00BC12A0"/>
    <w:rsid w:val="00BC23B9"/>
    <w:rsid w:val="00BC296F"/>
    <w:rsid w:val="00BC62E3"/>
    <w:rsid w:val="00BD21BB"/>
    <w:rsid w:val="00BD4081"/>
    <w:rsid w:val="00BD4779"/>
    <w:rsid w:val="00BE17AA"/>
    <w:rsid w:val="00BE297C"/>
    <w:rsid w:val="00BE3B97"/>
    <w:rsid w:val="00BE5E28"/>
    <w:rsid w:val="00BE6BDC"/>
    <w:rsid w:val="00BF0D6F"/>
    <w:rsid w:val="00C026B1"/>
    <w:rsid w:val="00C04318"/>
    <w:rsid w:val="00C06197"/>
    <w:rsid w:val="00C108C7"/>
    <w:rsid w:val="00C112A7"/>
    <w:rsid w:val="00C11FA1"/>
    <w:rsid w:val="00C163E4"/>
    <w:rsid w:val="00C1651E"/>
    <w:rsid w:val="00C167CD"/>
    <w:rsid w:val="00C246B7"/>
    <w:rsid w:val="00C24873"/>
    <w:rsid w:val="00C274CF"/>
    <w:rsid w:val="00C30644"/>
    <w:rsid w:val="00C4230C"/>
    <w:rsid w:val="00C42931"/>
    <w:rsid w:val="00C45503"/>
    <w:rsid w:val="00C45B60"/>
    <w:rsid w:val="00C46552"/>
    <w:rsid w:val="00C56E2C"/>
    <w:rsid w:val="00C60E13"/>
    <w:rsid w:val="00C624EE"/>
    <w:rsid w:val="00C63EE7"/>
    <w:rsid w:val="00C641BB"/>
    <w:rsid w:val="00C65064"/>
    <w:rsid w:val="00C70215"/>
    <w:rsid w:val="00C71C0C"/>
    <w:rsid w:val="00C7428C"/>
    <w:rsid w:val="00C76379"/>
    <w:rsid w:val="00C80B78"/>
    <w:rsid w:val="00C84DBC"/>
    <w:rsid w:val="00C918DB"/>
    <w:rsid w:val="00CA5083"/>
    <w:rsid w:val="00CA64DA"/>
    <w:rsid w:val="00CB4479"/>
    <w:rsid w:val="00CB67CF"/>
    <w:rsid w:val="00CC7878"/>
    <w:rsid w:val="00CC78F5"/>
    <w:rsid w:val="00CD0E24"/>
    <w:rsid w:val="00CD4D09"/>
    <w:rsid w:val="00CE048B"/>
    <w:rsid w:val="00CE2D98"/>
    <w:rsid w:val="00CE3453"/>
    <w:rsid w:val="00CE4EF2"/>
    <w:rsid w:val="00CF30F6"/>
    <w:rsid w:val="00CF4723"/>
    <w:rsid w:val="00CF62EF"/>
    <w:rsid w:val="00CF70B1"/>
    <w:rsid w:val="00D00AD0"/>
    <w:rsid w:val="00D02127"/>
    <w:rsid w:val="00D05AFA"/>
    <w:rsid w:val="00D171A1"/>
    <w:rsid w:val="00D1754D"/>
    <w:rsid w:val="00D238AD"/>
    <w:rsid w:val="00D24021"/>
    <w:rsid w:val="00D24DF0"/>
    <w:rsid w:val="00D24F46"/>
    <w:rsid w:val="00D258EA"/>
    <w:rsid w:val="00D30204"/>
    <w:rsid w:val="00D31637"/>
    <w:rsid w:val="00D31C4F"/>
    <w:rsid w:val="00D329AB"/>
    <w:rsid w:val="00D33A48"/>
    <w:rsid w:val="00D36A95"/>
    <w:rsid w:val="00D45335"/>
    <w:rsid w:val="00D511DF"/>
    <w:rsid w:val="00D54192"/>
    <w:rsid w:val="00D545FD"/>
    <w:rsid w:val="00D549A1"/>
    <w:rsid w:val="00D6784F"/>
    <w:rsid w:val="00D7027F"/>
    <w:rsid w:val="00D76583"/>
    <w:rsid w:val="00D81F6F"/>
    <w:rsid w:val="00D847FA"/>
    <w:rsid w:val="00D87A56"/>
    <w:rsid w:val="00D9048D"/>
    <w:rsid w:val="00D906B0"/>
    <w:rsid w:val="00D90A11"/>
    <w:rsid w:val="00D90FD3"/>
    <w:rsid w:val="00D918FA"/>
    <w:rsid w:val="00D96EB2"/>
    <w:rsid w:val="00D97502"/>
    <w:rsid w:val="00DA1013"/>
    <w:rsid w:val="00DA2D8A"/>
    <w:rsid w:val="00DA2E49"/>
    <w:rsid w:val="00DA4A59"/>
    <w:rsid w:val="00DA6054"/>
    <w:rsid w:val="00DA6298"/>
    <w:rsid w:val="00DB0CB1"/>
    <w:rsid w:val="00DB2166"/>
    <w:rsid w:val="00DB3BFD"/>
    <w:rsid w:val="00DB5C22"/>
    <w:rsid w:val="00DC0638"/>
    <w:rsid w:val="00DC16E0"/>
    <w:rsid w:val="00DC30D0"/>
    <w:rsid w:val="00DC3217"/>
    <w:rsid w:val="00DC3420"/>
    <w:rsid w:val="00DC34E2"/>
    <w:rsid w:val="00DC3F24"/>
    <w:rsid w:val="00DC5C6A"/>
    <w:rsid w:val="00DC6E82"/>
    <w:rsid w:val="00DD2184"/>
    <w:rsid w:val="00DD2486"/>
    <w:rsid w:val="00DD3439"/>
    <w:rsid w:val="00DD38BD"/>
    <w:rsid w:val="00DD58C4"/>
    <w:rsid w:val="00DD7A9F"/>
    <w:rsid w:val="00DE1DD5"/>
    <w:rsid w:val="00DE6F10"/>
    <w:rsid w:val="00DF0352"/>
    <w:rsid w:val="00DF0C1C"/>
    <w:rsid w:val="00DF2873"/>
    <w:rsid w:val="00DF3BC0"/>
    <w:rsid w:val="00DF5950"/>
    <w:rsid w:val="00DF6C61"/>
    <w:rsid w:val="00E00ED3"/>
    <w:rsid w:val="00E0794B"/>
    <w:rsid w:val="00E07F7E"/>
    <w:rsid w:val="00E125E5"/>
    <w:rsid w:val="00E12C68"/>
    <w:rsid w:val="00E13882"/>
    <w:rsid w:val="00E153F1"/>
    <w:rsid w:val="00E1619C"/>
    <w:rsid w:val="00E17BF6"/>
    <w:rsid w:val="00E215E3"/>
    <w:rsid w:val="00E2174D"/>
    <w:rsid w:val="00E254D4"/>
    <w:rsid w:val="00E30F27"/>
    <w:rsid w:val="00E315E1"/>
    <w:rsid w:val="00E31A54"/>
    <w:rsid w:val="00E3430B"/>
    <w:rsid w:val="00E40FE7"/>
    <w:rsid w:val="00E42E0C"/>
    <w:rsid w:val="00E44372"/>
    <w:rsid w:val="00E44E31"/>
    <w:rsid w:val="00E4634D"/>
    <w:rsid w:val="00E466E3"/>
    <w:rsid w:val="00E529AC"/>
    <w:rsid w:val="00E5362B"/>
    <w:rsid w:val="00E56E61"/>
    <w:rsid w:val="00E576CB"/>
    <w:rsid w:val="00E57B2C"/>
    <w:rsid w:val="00E64E53"/>
    <w:rsid w:val="00E67A01"/>
    <w:rsid w:val="00E70696"/>
    <w:rsid w:val="00E729B2"/>
    <w:rsid w:val="00E7332B"/>
    <w:rsid w:val="00E767D2"/>
    <w:rsid w:val="00E77953"/>
    <w:rsid w:val="00E91571"/>
    <w:rsid w:val="00E94E65"/>
    <w:rsid w:val="00E95526"/>
    <w:rsid w:val="00E978E7"/>
    <w:rsid w:val="00EA230E"/>
    <w:rsid w:val="00EA2A03"/>
    <w:rsid w:val="00EA353C"/>
    <w:rsid w:val="00EB0E4F"/>
    <w:rsid w:val="00EB216C"/>
    <w:rsid w:val="00EB311D"/>
    <w:rsid w:val="00EB3622"/>
    <w:rsid w:val="00EC3382"/>
    <w:rsid w:val="00EC5E84"/>
    <w:rsid w:val="00ED03C2"/>
    <w:rsid w:val="00ED0B4D"/>
    <w:rsid w:val="00ED0F6E"/>
    <w:rsid w:val="00ED0F78"/>
    <w:rsid w:val="00ED1DAA"/>
    <w:rsid w:val="00ED301B"/>
    <w:rsid w:val="00ED3F0E"/>
    <w:rsid w:val="00ED5B83"/>
    <w:rsid w:val="00ED6A7E"/>
    <w:rsid w:val="00ED72B7"/>
    <w:rsid w:val="00ED798A"/>
    <w:rsid w:val="00EE29B9"/>
    <w:rsid w:val="00EE31AC"/>
    <w:rsid w:val="00EE3E35"/>
    <w:rsid w:val="00EE5FFC"/>
    <w:rsid w:val="00EF4436"/>
    <w:rsid w:val="00F010F4"/>
    <w:rsid w:val="00F03968"/>
    <w:rsid w:val="00F0517B"/>
    <w:rsid w:val="00F0565C"/>
    <w:rsid w:val="00F0616E"/>
    <w:rsid w:val="00F0654B"/>
    <w:rsid w:val="00F1057A"/>
    <w:rsid w:val="00F107B9"/>
    <w:rsid w:val="00F11D6A"/>
    <w:rsid w:val="00F1309D"/>
    <w:rsid w:val="00F1787F"/>
    <w:rsid w:val="00F230AE"/>
    <w:rsid w:val="00F25F8D"/>
    <w:rsid w:val="00F3067A"/>
    <w:rsid w:val="00F3087B"/>
    <w:rsid w:val="00F31ABE"/>
    <w:rsid w:val="00F32D64"/>
    <w:rsid w:val="00F36910"/>
    <w:rsid w:val="00F37475"/>
    <w:rsid w:val="00F42688"/>
    <w:rsid w:val="00F42FDC"/>
    <w:rsid w:val="00F4318E"/>
    <w:rsid w:val="00F43405"/>
    <w:rsid w:val="00F43C15"/>
    <w:rsid w:val="00F47D9E"/>
    <w:rsid w:val="00F51786"/>
    <w:rsid w:val="00F52FD2"/>
    <w:rsid w:val="00F54152"/>
    <w:rsid w:val="00F54608"/>
    <w:rsid w:val="00F54E83"/>
    <w:rsid w:val="00F56356"/>
    <w:rsid w:val="00F6052D"/>
    <w:rsid w:val="00F60CAB"/>
    <w:rsid w:val="00F6136F"/>
    <w:rsid w:val="00F6152C"/>
    <w:rsid w:val="00F671B6"/>
    <w:rsid w:val="00F726FD"/>
    <w:rsid w:val="00F72920"/>
    <w:rsid w:val="00F73F18"/>
    <w:rsid w:val="00F74B9A"/>
    <w:rsid w:val="00F7579E"/>
    <w:rsid w:val="00F765BA"/>
    <w:rsid w:val="00F81C5D"/>
    <w:rsid w:val="00F82D4D"/>
    <w:rsid w:val="00F82FB0"/>
    <w:rsid w:val="00F85D9B"/>
    <w:rsid w:val="00F8673E"/>
    <w:rsid w:val="00F87B60"/>
    <w:rsid w:val="00F914F3"/>
    <w:rsid w:val="00F91EF4"/>
    <w:rsid w:val="00F91FB2"/>
    <w:rsid w:val="00F95482"/>
    <w:rsid w:val="00FA080D"/>
    <w:rsid w:val="00FA2ABD"/>
    <w:rsid w:val="00FA2C0A"/>
    <w:rsid w:val="00FA35D9"/>
    <w:rsid w:val="00FA4BC3"/>
    <w:rsid w:val="00FA73C5"/>
    <w:rsid w:val="00FB0103"/>
    <w:rsid w:val="00FB1EDF"/>
    <w:rsid w:val="00FB2967"/>
    <w:rsid w:val="00FB3A93"/>
    <w:rsid w:val="00FB490D"/>
    <w:rsid w:val="00FB5E83"/>
    <w:rsid w:val="00FB67F8"/>
    <w:rsid w:val="00FB6E62"/>
    <w:rsid w:val="00FC2341"/>
    <w:rsid w:val="00FC4C3A"/>
    <w:rsid w:val="00FD2968"/>
    <w:rsid w:val="00FD2F6B"/>
    <w:rsid w:val="00FD3F5F"/>
    <w:rsid w:val="00FE2580"/>
    <w:rsid w:val="00FE3ED7"/>
    <w:rsid w:val="00FE481D"/>
    <w:rsid w:val="00FE59D7"/>
    <w:rsid w:val="00FE687A"/>
    <w:rsid w:val="00FE7674"/>
    <w:rsid w:val="00FF05DD"/>
    <w:rsid w:val="00FF21BA"/>
    <w:rsid w:val="00FF25B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C05CB"/>
  <w15:docId w15:val="{B3205261-41EA-40EC-803B-E70E937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0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52FCC"/>
    <w:rPr>
      <w:kern w:val="2"/>
    </w:rPr>
  </w:style>
  <w:style w:type="paragraph" w:styleId="a5">
    <w:name w:val="footer"/>
    <w:basedOn w:val="a"/>
    <w:link w:val="a6"/>
    <w:uiPriority w:val="99"/>
    <w:rsid w:val="00A5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52FCC"/>
    <w:rPr>
      <w:kern w:val="2"/>
    </w:rPr>
  </w:style>
  <w:style w:type="character" w:styleId="a7">
    <w:name w:val="Placeholder Text"/>
    <w:uiPriority w:val="99"/>
    <w:semiHidden/>
    <w:rsid w:val="00F54E83"/>
    <w:rPr>
      <w:color w:val="808080"/>
    </w:rPr>
  </w:style>
  <w:style w:type="paragraph" w:styleId="a8">
    <w:name w:val="Balloon Text"/>
    <w:basedOn w:val="a"/>
    <w:link w:val="a9"/>
    <w:rsid w:val="00F54E8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54E83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ED5B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450BE8"/>
    <w:rPr>
      <w:color w:val="0000FF"/>
      <w:u w:val="single"/>
    </w:rPr>
  </w:style>
  <w:style w:type="character" w:customStyle="1" w:styleId="email">
    <w:name w:val="email"/>
    <w:basedOn w:val="a0"/>
    <w:rsid w:val="005D4154"/>
  </w:style>
  <w:style w:type="paragraph" w:styleId="ac">
    <w:name w:val="footnote text"/>
    <w:basedOn w:val="a"/>
    <w:link w:val="ad"/>
    <w:rsid w:val="00986914"/>
    <w:pPr>
      <w:snapToGrid w:val="0"/>
    </w:pPr>
    <w:rPr>
      <w:sz w:val="20"/>
      <w:szCs w:val="20"/>
    </w:rPr>
  </w:style>
  <w:style w:type="character" w:customStyle="1" w:styleId="ad">
    <w:name w:val="註腳文字 字元"/>
    <w:link w:val="ac"/>
    <w:rsid w:val="00986914"/>
    <w:rPr>
      <w:kern w:val="2"/>
    </w:rPr>
  </w:style>
  <w:style w:type="character" w:styleId="ae">
    <w:name w:val="footnote reference"/>
    <w:rsid w:val="00986914"/>
    <w:rPr>
      <w:vertAlign w:val="superscript"/>
    </w:rPr>
  </w:style>
  <w:style w:type="character" w:styleId="af">
    <w:name w:val="annotation reference"/>
    <w:rsid w:val="00DF0C1C"/>
    <w:rPr>
      <w:sz w:val="18"/>
      <w:szCs w:val="18"/>
    </w:rPr>
  </w:style>
  <w:style w:type="paragraph" w:styleId="af0">
    <w:name w:val="annotation text"/>
    <w:basedOn w:val="a"/>
    <w:link w:val="af1"/>
    <w:rsid w:val="00DF0C1C"/>
  </w:style>
  <w:style w:type="character" w:customStyle="1" w:styleId="af1">
    <w:name w:val="註解文字 字元"/>
    <w:link w:val="af0"/>
    <w:rsid w:val="00DF0C1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DF0C1C"/>
    <w:rPr>
      <w:b/>
      <w:bCs/>
    </w:rPr>
  </w:style>
  <w:style w:type="character" w:customStyle="1" w:styleId="af3">
    <w:name w:val="註解主旨 字元"/>
    <w:link w:val="af2"/>
    <w:rsid w:val="00DF0C1C"/>
    <w:rPr>
      <w:b/>
      <w:bCs/>
      <w:kern w:val="2"/>
      <w:sz w:val="24"/>
      <w:szCs w:val="24"/>
    </w:rPr>
  </w:style>
  <w:style w:type="paragraph" w:styleId="af4">
    <w:name w:val="No Spacing"/>
    <w:link w:val="af5"/>
    <w:uiPriority w:val="1"/>
    <w:qFormat/>
    <w:rsid w:val="008A032C"/>
    <w:rPr>
      <w:rFonts w:ascii="Calibri" w:hAnsi="Calibri"/>
      <w:sz w:val="22"/>
      <w:szCs w:val="22"/>
    </w:rPr>
  </w:style>
  <w:style w:type="character" w:customStyle="1" w:styleId="af5">
    <w:name w:val="無間距 字元"/>
    <w:link w:val="af4"/>
    <w:uiPriority w:val="1"/>
    <w:rsid w:val="008A032C"/>
    <w:rPr>
      <w:rFonts w:ascii="Calibri" w:hAnsi="Calibri"/>
      <w:sz w:val="22"/>
      <w:szCs w:val="22"/>
      <w:lang w:val="en-US" w:eastAsia="zh-TW" w:bidi="ar-SA"/>
    </w:rPr>
  </w:style>
  <w:style w:type="paragraph" w:styleId="af6">
    <w:name w:val="List Paragraph"/>
    <w:basedOn w:val="a"/>
    <w:uiPriority w:val="34"/>
    <w:qFormat/>
    <w:rsid w:val="00967AB2"/>
    <w:pPr>
      <w:ind w:leftChars="200" w:left="480"/>
    </w:pPr>
  </w:style>
  <w:style w:type="paragraph" w:styleId="af7">
    <w:name w:val="Body Text"/>
    <w:basedOn w:val="a"/>
    <w:link w:val="af8"/>
    <w:rsid w:val="003D44C6"/>
    <w:pPr>
      <w:adjustRightInd w:val="0"/>
      <w:spacing w:line="480" w:lineRule="atLeast"/>
      <w:jc w:val="both"/>
      <w:textAlignment w:val="baseline"/>
    </w:pPr>
    <w:rPr>
      <w:rFonts w:ascii="FangSong_GB2312" w:eastAsia="FangSong_GB2312"/>
      <w:kern w:val="0"/>
      <w:sz w:val="28"/>
      <w:szCs w:val="28"/>
      <w:lang w:eastAsia="zh-CN"/>
    </w:rPr>
  </w:style>
  <w:style w:type="character" w:customStyle="1" w:styleId="af8">
    <w:name w:val="本文 字元"/>
    <w:basedOn w:val="a0"/>
    <w:link w:val="af7"/>
    <w:rsid w:val="003D44C6"/>
    <w:rPr>
      <w:rFonts w:ascii="FangSong_GB2312" w:eastAsia="FangSong_GB231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www.messe-duesseldorf.com/tradefai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 Template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EDE3-2C0D-449A-ADD0-854BE82F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0</DocSecurity>
  <Lines>26</Lines>
  <Paragraphs>7</Paragraphs>
  <ScaleCrop>false</ScaleCrop>
  <Company>Hewlett-Packard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題目</dc:title>
  <dc:creator>Chiu Chih Wei</dc:creator>
  <cp:lastModifiedBy>KT Huang</cp:lastModifiedBy>
  <cp:revision>2</cp:revision>
  <cp:lastPrinted>2019-09-22T01:29:00Z</cp:lastPrinted>
  <dcterms:created xsi:type="dcterms:W3CDTF">2022-03-19T06:29:00Z</dcterms:created>
  <dcterms:modified xsi:type="dcterms:W3CDTF">2022-03-19T06:29:00Z</dcterms:modified>
</cp:coreProperties>
</file>